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imes New Roman" w:hAnsi="Times New Roman" w:cs="Times New Roman"/>
          <w:b w:val="0"/>
          <w:bCs w:val="0"/>
          <w:sz w:val="24"/>
          <w:szCs w:val="22"/>
        </w:rPr>
        <w:id w:val="-1867044561"/>
        <w:docPartObj>
          <w:docPartGallery w:val="Table of Contents"/>
          <w:docPartUnique/>
        </w:docPartObj>
      </w:sdtPr>
      <w:sdtContent>
        <w:p w14:paraId="32C08896" w14:textId="6F8AE257" w:rsidR="00826906" w:rsidRDefault="00826906" w:rsidP="00826906">
          <w:pPr>
            <w:pStyle w:val="Titlucuprins"/>
          </w:pPr>
        </w:p>
        <w:p w14:paraId="43DD9634" w14:textId="5A287CDA" w:rsidR="004815E7" w:rsidRDefault="00000000"/>
      </w:sdtContent>
    </w:sdt>
    <w:p w14:paraId="26D8286D" w14:textId="381B991B" w:rsidR="004815E7" w:rsidRPr="00826906" w:rsidRDefault="00C33E5E" w:rsidP="00826906">
      <w:pPr>
        <w:rPr>
          <w:szCs w:val="24"/>
        </w:rPr>
      </w:pPr>
      <w:r>
        <w:rPr>
          <w:b/>
          <w:bCs/>
          <w:szCs w:val="24"/>
        </w:rPr>
        <w:t>ANEXĂ</w:t>
      </w:r>
      <w:r>
        <w:rPr>
          <w:szCs w:val="24"/>
        </w:rPr>
        <w:t xml:space="preserve"> la H.C.L. al Orașului Buziaș nr. ______ / ____.____.2026</w:t>
      </w:r>
    </w:p>
    <w:p w14:paraId="4D93A7C7" w14:textId="77777777" w:rsidR="004815E7" w:rsidRDefault="00C33E5E">
      <w:pPr>
        <w:pStyle w:val="Titlu1"/>
      </w:pPr>
      <w:bookmarkStart w:id="0" w:name="_Toc230878759"/>
      <w:bookmarkStart w:id="1" w:name="regulament"/>
      <w:r>
        <w:rPr>
          <w:rFonts w:ascii="Times New Roman" w:eastAsia="Times New Roman" w:hAnsi="Times New Roman" w:cs="Times New Roman"/>
        </w:rPr>
        <w:t>REGULAMENT</w:t>
      </w:r>
      <w:bookmarkEnd w:id="0"/>
    </w:p>
    <w:p w14:paraId="55F6133D" w14:textId="5C4CDC15" w:rsidR="00DD1ACA" w:rsidRDefault="00C33E5E" w:rsidP="00DD1ACA">
      <w:pPr>
        <w:pStyle w:val="Titlu2"/>
        <w:jc w:val="center"/>
        <w:rPr>
          <w:rFonts w:ascii="Times New Roman" w:eastAsia="Times New Roman" w:hAnsi="Times New Roman" w:cs="Times New Roman"/>
        </w:rPr>
      </w:pPr>
      <w:bookmarkStart w:id="2" w:name="_Toc230878760"/>
      <w:bookmarkStart w:id="3" w:name="X454c8c66a791ecfdf6cf69362224a32cce3807a"/>
      <w:r>
        <w:rPr>
          <w:rFonts w:ascii="Times New Roman" w:eastAsia="Times New Roman" w:hAnsi="Times New Roman" w:cs="Times New Roman"/>
        </w:rPr>
        <w:t>privind dezvoltarea sistemului de transport public local de călători la nivelul U.A.T. Orașul Buziaș</w:t>
      </w:r>
    </w:p>
    <w:p w14:paraId="34985064" w14:textId="03D553E4" w:rsidR="004815E7" w:rsidRDefault="00DE2003" w:rsidP="00DD1ACA">
      <w:pPr>
        <w:pStyle w:val="Titlu2"/>
        <w:jc w:val="center"/>
      </w:pPr>
      <w:r>
        <w:rPr>
          <w:rFonts w:ascii="Times New Roman" w:eastAsia="Times New Roman" w:hAnsi="Times New Roman" w:cs="Times New Roman"/>
        </w:rPr>
        <w:t>-</w:t>
      </w:r>
      <w:r w:rsidR="00C33E5E">
        <w:rPr>
          <w:rFonts w:ascii="Times New Roman" w:eastAsia="Times New Roman" w:hAnsi="Times New Roman" w:cs="Times New Roman"/>
        </w:rPr>
        <w:t xml:space="preserve"> componenta urban-</w:t>
      </w:r>
      <w:proofErr w:type="spellStart"/>
      <w:r w:rsidR="00C33E5E">
        <w:rPr>
          <w:rFonts w:ascii="Times New Roman" w:eastAsia="Times New Roman" w:hAnsi="Times New Roman" w:cs="Times New Roman"/>
        </w:rPr>
        <w:t>periurban</w:t>
      </w:r>
      <w:proofErr w:type="spellEnd"/>
      <w:r w:rsidR="00C33E5E">
        <w:rPr>
          <w:rFonts w:ascii="Times New Roman" w:eastAsia="Times New Roman" w:hAnsi="Times New Roman" w:cs="Times New Roman"/>
        </w:rPr>
        <w:t xml:space="preserve"> intern cu microbuze electrice</w:t>
      </w:r>
      <w:bookmarkEnd w:id="2"/>
      <w:r>
        <w:rPr>
          <w:rFonts w:ascii="Times New Roman" w:eastAsia="Times New Roman" w:hAnsi="Times New Roman" w:cs="Times New Roman"/>
        </w:rPr>
        <w:t xml:space="preserve"> - </w:t>
      </w:r>
    </w:p>
    <w:p w14:paraId="5250D0A9" w14:textId="77777777" w:rsidR="004815E7" w:rsidRDefault="00000000">
      <w:r>
        <w:rPr>
          <w:szCs w:val="24"/>
        </w:rPr>
        <w:pict w14:anchorId="6E0BA1B6">
          <v:rect id="_x0000_i1165" style="width:0;height:1.5pt" o:hralign="center" o:hrstd="t" o:hr="t"/>
        </w:pict>
      </w:r>
    </w:p>
    <w:p w14:paraId="216B4D04" w14:textId="77777777" w:rsidR="004815E7" w:rsidRDefault="00C33E5E">
      <w:pPr>
        <w:pStyle w:val="Titlu2"/>
      </w:pPr>
      <w:bookmarkStart w:id="4" w:name="_Toc230878761"/>
      <w:bookmarkStart w:id="5" w:name="capitolul-i-dispoziții-generale"/>
      <w:bookmarkEnd w:id="3"/>
      <w:r>
        <w:rPr>
          <w:rFonts w:ascii="Times New Roman" w:eastAsia="Times New Roman" w:hAnsi="Times New Roman" w:cs="Times New Roman"/>
        </w:rPr>
        <w:t>CAPITOLUL I — DISPOZIȚII GENERALE</w:t>
      </w:r>
      <w:bookmarkEnd w:id="4"/>
    </w:p>
    <w:p w14:paraId="2C766840" w14:textId="77777777" w:rsidR="004815E7" w:rsidRDefault="00C33E5E">
      <w:pPr>
        <w:pStyle w:val="Titlu3"/>
      </w:pPr>
      <w:bookmarkStart w:id="6" w:name="_Toc230878762"/>
      <w:bookmarkStart w:id="7" w:name="art.-1-obiectul-regulamentului"/>
      <w:r>
        <w:rPr>
          <w:rFonts w:ascii="Times New Roman" w:eastAsia="Times New Roman" w:hAnsi="Times New Roman" w:cs="Times New Roman"/>
        </w:rPr>
        <w:t>Art. 1 — Obiectul regulamentului</w:t>
      </w:r>
      <w:bookmarkEnd w:id="6"/>
    </w:p>
    <w:p w14:paraId="558A1D67" w14:textId="77777777" w:rsidR="004815E7" w:rsidRDefault="00C33E5E">
      <w:pPr>
        <w:numPr>
          <w:ilvl w:val="0"/>
          <w:numId w:val="7"/>
        </w:numPr>
      </w:pPr>
      <w:r>
        <w:rPr>
          <w:szCs w:val="24"/>
        </w:rPr>
        <w:t xml:space="preserve">Prezentul regulament stabilește cadrul juridic, tehnic și operațional unitar privind </w:t>
      </w:r>
      <w:r>
        <w:rPr>
          <w:b/>
          <w:bCs/>
          <w:szCs w:val="24"/>
        </w:rPr>
        <w:t>dezvoltarea, organizarea, funcționarea și exploatarea componentei urban-</w:t>
      </w:r>
      <w:proofErr w:type="spellStart"/>
      <w:r>
        <w:rPr>
          <w:b/>
          <w:bCs/>
          <w:szCs w:val="24"/>
        </w:rPr>
        <w:t>periurban</w:t>
      </w:r>
      <w:proofErr w:type="spellEnd"/>
      <w:r>
        <w:rPr>
          <w:b/>
          <w:bCs/>
          <w:szCs w:val="24"/>
        </w:rPr>
        <w:t xml:space="preserve"> interne a serviciului public local de transport de călători</w:t>
      </w:r>
      <w:r>
        <w:rPr>
          <w:szCs w:val="24"/>
        </w:rPr>
        <w:t xml:space="preserve"> la nivelul Unității Administrativ-Teritoriale Orașul Buziaș, județul Timiș, efectuat cu </w:t>
      </w:r>
      <w:r>
        <w:rPr>
          <w:b/>
          <w:bCs/>
          <w:szCs w:val="24"/>
        </w:rPr>
        <w:t>microbuze electrice (vehicule de categoria M3, cu emisii zero)</w:t>
      </w:r>
      <w:r>
        <w:rPr>
          <w:szCs w:val="24"/>
        </w:rPr>
        <w:t>.</w:t>
      </w:r>
    </w:p>
    <w:p w14:paraId="2E96D8D1" w14:textId="77777777" w:rsidR="004815E7" w:rsidRDefault="00C33E5E">
      <w:pPr>
        <w:numPr>
          <w:ilvl w:val="0"/>
          <w:numId w:val="7"/>
        </w:numPr>
      </w:pPr>
      <w:r>
        <w:rPr>
          <w:szCs w:val="24"/>
        </w:rPr>
        <w:t xml:space="preserve">Prezentul regulament </w:t>
      </w:r>
      <w:r>
        <w:rPr>
          <w:b/>
          <w:bCs/>
          <w:szCs w:val="24"/>
        </w:rPr>
        <w:t>completează</w:t>
      </w:r>
      <w:r>
        <w:rPr>
          <w:szCs w:val="24"/>
        </w:rPr>
        <w:t xml:space="preserve"> Regulamentul pentru efectuarea transportului public local pe teritoriul U.A.T. Buziaș, aprobat prin Hotărârea Consiliului Local al Orașului Buziaș nr. 54/31.05.2022, fără a-l abroga. În cazul unor dispoziții contradictorii privind componenta urban-</w:t>
      </w:r>
      <w:proofErr w:type="spellStart"/>
      <w:r>
        <w:rPr>
          <w:szCs w:val="24"/>
        </w:rPr>
        <w:t>periurban</w:t>
      </w:r>
      <w:proofErr w:type="spellEnd"/>
      <w:r>
        <w:rPr>
          <w:szCs w:val="24"/>
        </w:rPr>
        <w:t xml:space="preserve"> cu microbuze electrice, prevederile prezentului regulament prevalează ca normă specială (</w:t>
      </w:r>
      <w:proofErr w:type="spellStart"/>
      <w:r>
        <w:rPr>
          <w:i/>
          <w:iCs/>
          <w:szCs w:val="24"/>
        </w:rPr>
        <w:t>specialia</w:t>
      </w:r>
      <w:proofErr w:type="spellEnd"/>
      <w:r>
        <w:rPr>
          <w:i/>
          <w:iCs/>
          <w:szCs w:val="24"/>
        </w:rPr>
        <w:t xml:space="preserve"> </w:t>
      </w:r>
      <w:proofErr w:type="spellStart"/>
      <w:r>
        <w:rPr>
          <w:i/>
          <w:iCs/>
          <w:szCs w:val="24"/>
        </w:rPr>
        <w:t>generalibus</w:t>
      </w:r>
      <w:proofErr w:type="spellEnd"/>
      <w:r>
        <w:rPr>
          <w:i/>
          <w:iCs/>
          <w:szCs w:val="24"/>
        </w:rPr>
        <w:t xml:space="preserve"> </w:t>
      </w:r>
      <w:proofErr w:type="spellStart"/>
      <w:r>
        <w:rPr>
          <w:i/>
          <w:iCs/>
          <w:szCs w:val="24"/>
        </w:rPr>
        <w:t>derogant</w:t>
      </w:r>
      <w:proofErr w:type="spellEnd"/>
      <w:r>
        <w:rPr>
          <w:szCs w:val="24"/>
        </w:rPr>
        <w:t>).</w:t>
      </w:r>
    </w:p>
    <w:p w14:paraId="6C08845E" w14:textId="77777777" w:rsidR="004815E7" w:rsidRDefault="00C33E5E">
      <w:pPr>
        <w:numPr>
          <w:ilvl w:val="0"/>
          <w:numId w:val="7"/>
        </w:numPr>
      </w:pPr>
      <w:r>
        <w:rPr>
          <w:szCs w:val="24"/>
        </w:rPr>
        <w:t>Componenta urban-</w:t>
      </w:r>
      <w:proofErr w:type="spellStart"/>
      <w:r>
        <w:rPr>
          <w:szCs w:val="24"/>
        </w:rPr>
        <w:t>periurban</w:t>
      </w:r>
      <w:proofErr w:type="spellEnd"/>
      <w:r>
        <w:rPr>
          <w:szCs w:val="24"/>
        </w:rPr>
        <w:t xml:space="preserve"> internă vizează deplasarea călătorilor în interiorul ariei administrativ-teritoriale a Orașului Buziaș, incluzând localitatea de reședință Buziaș, satul aparținător </w:t>
      </w:r>
      <w:r>
        <w:rPr>
          <w:b/>
          <w:bCs/>
          <w:szCs w:val="24"/>
        </w:rPr>
        <w:t>Bacova</w:t>
      </w:r>
      <w:r>
        <w:rPr>
          <w:szCs w:val="24"/>
        </w:rPr>
        <w:t xml:space="preserve"> și localitatea componentă </w:t>
      </w:r>
      <w:r>
        <w:rPr>
          <w:b/>
          <w:bCs/>
          <w:szCs w:val="24"/>
        </w:rPr>
        <w:t>Silagiu</w:t>
      </w:r>
      <w:r>
        <w:rPr>
          <w:szCs w:val="24"/>
        </w:rPr>
        <w:t xml:space="preserve">, precum și conexiunea </w:t>
      </w:r>
      <w:proofErr w:type="spellStart"/>
      <w:r>
        <w:rPr>
          <w:szCs w:val="24"/>
        </w:rPr>
        <w:t>periurbană</w:t>
      </w:r>
      <w:proofErr w:type="spellEnd"/>
      <w:r>
        <w:rPr>
          <w:szCs w:val="24"/>
        </w:rPr>
        <w:t xml:space="preserve"> în cadrul parteneriatului de mobilitate, distinctă de traseele județene operate prin Asociația de Dezvoltare Intercomunitară Transport Județean „TRANSTIMIȘ”.</w:t>
      </w:r>
    </w:p>
    <w:p w14:paraId="1DCAFE11" w14:textId="77777777" w:rsidR="004815E7" w:rsidRDefault="00C33E5E">
      <w:pPr>
        <w:pStyle w:val="Titlu3"/>
      </w:pPr>
      <w:bookmarkStart w:id="8" w:name="_Toc230878763"/>
      <w:bookmarkStart w:id="9" w:name="art.-2-scopul-regulamentului"/>
      <w:bookmarkEnd w:id="7"/>
      <w:r>
        <w:rPr>
          <w:rFonts w:ascii="Times New Roman" w:eastAsia="Times New Roman" w:hAnsi="Times New Roman" w:cs="Times New Roman"/>
        </w:rPr>
        <w:t>Art. 2 — Scopul regulamentului</w:t>
      </w:r>
      <w:bookmarkEnd w:id="8"/>
    </w:p>
    <w:p w14:paraId="0F8185A8" w14:textId="77777777" w:rsidR="004815E7" w:rsidRDefault="00C33E5E">
      <w:r>
        <w:rPr>
          <w:szCs w:val="24"/>
        </w:rPr>
        <w:t>Prezentul regulament urmărește:</w:t>
      </w:r>
    </w:p>
    <w:p w14:paraId="76F12956" w14:textId="77777777" w:rsidR="004815E7" w:rsidRDefault="00C33E5E">
      <w:pPr>
        <w:numPr>
          <w:ilvl w:val="0"/>
          <w:numId w:val="8"/>
        </w:numPr>
      </w:pPr>
      <w:r>
        <w:rPr>
          <w:szCs w:val="24"/>
        </w:rPr>
        <w:t>instituirea unui serviciu public local de transport de călători modern, accesibil, durabil și nepoluant, inexistent anterior la nivelul U.A.T. Orașul Buziaș;</w:t>
      </w:r>
    </w:p>
    <w:p w14:paraId="1CCBC7FF" w14:textId="77777777" w:rsidR="004815E7" w:rsidRDefault="00C33E5E">
      <w:pPr>
        <w:numPr>
          <w:ilvl w:val="0"/>
          <w:numId w:val="8"/>
        </w:numPr>
      </w:pPr>
      <w:r>
        <w:rPr>
          <w:szCs w:val="24"/>
        </w:rPr>
        <w:t>decarbonizarea mobilității urbane prin utilizarea exclusivă a microbuzelor electrice cu emisii zero, în conformitate cu Directiva (UE) 2019/1161;</w:t>
      </w:r>
    </w:p>
    <w:p w14:paraId="50C44FF0" w14:textId="77777777" w:rsidR="004815E7" w:rsidRDefault="00C33E5E">
      <w:pPr>
        <w:numPr>
          <w:ilvl w:val="0"/>
          <w:numId w:val="8"/>
        </w:numPr>
      </w:pPr>
      <w:r>
        <w:rPr>
          <w:szCs w:val="24"/>
        </w:rPr>
        <w:t xml:space="preserve">asigurarea accesului echitabil al populației la servicii publice esențiale (medicale, educaționale, sociale, administrative, </w:t>
      </w:r>
      <w:proofErr w:type="spellStart"/>
      <w:r>
        <w:rPr>
          <w:szCs w:val="24"/>
        </w:rPr>
        <w:t>balneo</w:t>
      </w:r>
      <w:proofErr w:type="spellEnd"/>
      <w:r>
        <w:rPr>
          <w:szCs w:val="24"/>
        </w:rPr>
        <w:t>-turistice);</w:t>
      </w:r>
    </w:p>
    <w:p w14:paraId="163B7CE9" w14:textId="77777777" w:rsidR="004815E7" w:rsidRDefault="00C33E5E">
      <w:pPr>
        <w:numPr>
          <w:ilvl w:val="0"/>
          <w:numId w:val="8"/>
        </w:numPr>
      </w:pPr>
      <w:r>
        <w:rPr>
          <w:szCs w:val="24"/>
        </w:rPr>
        <w:lastRenderedPageBreak/>
        <w:t>integrarea funcțională, tarifară și operațională cu rețeaua de transport a A.D.I. „TRANSTIMIȘ”;</w:t>
      </w:r>
    </w:p>
    <w:p w14:paraId="0333BE81" w14:textId="77777777" w:rsidR="004815E7" w:rsidRDefault="00C33E5E">
      <w:pPr>
        <w:numPr>
          <w:ilvl w:val="0"/>
          <w:numId w:val="8"/>
        </w:numPr>
      </w:pPr>
      <w:r>
        <w:rPr>
          <w:szCs w:val="24"/>
        </w:rPr>
        <w:t>valorificarea investiției finanțate prin Planul Național de Redresare și Reziliență (PNRR), Componenta C10 — Fondul Local, Investiția I.1.1;</w:t>
      </w:r>
    </w:p>
    <w:p w14:paraId="732015C1" w14:textId="77777777" w:rsidR="004815E7" w:rsidRDefault="00C33E5E">
      <w:pPr>
        <w:numPr>
          <w:ilvl w:val="0"/>
          <w:numId w:val="8"/>
        </w:numPr>
      </w:pPr>
      <w:r>
        <w:rPr>
          <w:szCs w:val="24"/>
        </w:rPr>
        <w:t>asigurarea sustenabilității serviciului pe termen lung, conform Strategiei de Transport a U.A.T. Orașul Buziaș și Planului de Mobilitate Urbană Durabilă (PMUD) 2023-2035.</w:t>
      </w:r>
    </w:p>
    <w:p w14:paraId="30EF847A" w14:textId="77777777" w:rsidR="004815E7" w:rsidRDefault="00C33E5E">
      <w:pPr>
        <w:pStyle w:val="Titlu3"/>
      </w:pPr>
      <w:bookmarkStart w:id="10" w:name="_Toc230878764"/>
      <w:bookmarkStart w:id="11" w:name="art.-3-definiții-specifice"/>
      <w:bookmarkEnd w:id="9"/>
      <w:r>
        <w:rPr>
          <w:rFonts w:ascii="Times New Roman" w:eastAsia="Times New Roman" w:hAnsi="Times New Roman" w:cs="Times New Roman"/>
        </w:rPr>
        <w:t>Art. 3 — Definiții specifice</w:t>
      </w:r>
      <w:bookmarkEnd w:id="10"/>
    </w:p>
    <w:p w14:paraId="6FBA145C" w14:textId="77777777" w:rsidR="004815E7" w:rsidRDefault="00C33E5E">
      <w:r>
        <w:rPr>
          <w:szCs w:val="24"/>
        </w:rPr>
        <w:t>În sensul prezentului regulament, pe lângă termenii definiți la art. 3 din Regulamentul aprobat prin H.C.L. nr. 54/2022, termenii și noțiunile specifice se definesc astfel:</w:t>
      </w:r>
    </w:p>
    <w:p w14:paraId="50ABF7AB" w14:textId="77777777" w:rsidR="004815E7" w:rsidRDefault="00C33E5E">
      <w:pPr>
        <w:numPr>
          <w:ilvl w:val="0"/>
          <w:numId w:val="9"/>
        </w:numPr>
      </w:pPr>
      <w:r>
        <w:rPr>
          <w:b/>
          <w:bCs/>
          <w:szCs w:val="24"/>
        </w:rPr>
        <w:t>microbuz electric</w:t>
      </w:r>
      <w:r>
        <w:rPr>
          <w:szCs w:val="24"/>
        </w:rPr>
        <w:t xml:space="preserve"> — autovehicul de categoria M3, destinat transportului de persoane, cu o capacitate de minimum 30 de locuri (pe scaune și în picioare), propulsat exclusiv de un motor electric alimentat de la baterii reîncărcabile, cu emisii zero la nivel local (</w:t>
      </w:r>
      <w:proofErr w:type="spellStart"/>
      <w:r>
        <w:rPr>
          <w:szCs w:val="24"/>
        </w:rPr>
        <w:t>tank-to-wheel</w:t>
      </w:r>
      <w:proofErr w:type="spellEnd"/>
      <w:r>
        <w:rPr>
          <w:szCs w:val="24"/>
        </w:rPr>
        <w:t>), conform clasificării „vehicul cu emisii zero” din Directiva (UE) 2019/1161;</w:t>
      </w:r>
    </w:p>
    <w:p w14:paraId="70494AD6" w14:textId="77777777" w:rsidR="004815E7" w:rsidRDefault="00C33E5E">
      <w:pPr>
        <w:numPr>
          <w:ilvl w:val="0"/>
          <w:numId w:val="9"/>
        </w:numPr>
      </w:pPr>
      <w:r>
        <w:rPr>
          <w:b/>
          <w:bCs/>
          <w:szCs w:val="24"/>
        </w:rPr>
        <w:t>componenta urban-</w:t>
      </w:r>
      <w:proofErr w:type="spellStart"/>
      <w:r>
        <w:rPr>
          <w:b/>
          <w:bCs/>
          <w:szCs w:val="24"/>
        </w:rPr>
        <w:t>periurban</w:t>
      </w:r>
      <w:proofErr w:type="spellEnd"/>
      <w:r>
        <w:rPr>
          <w:b/>
          <w:bCs/>
          <w:szCs w:val="24"/>
        </w:rPr>
        <w:t xml:space="preserve"> internă</w:t>
      </w:r>
      <w:r>
        <w:rPr>
          <w:szCs w:val="24"/>
        </w:rPr>
        <w:t xml:space="preserve"> — ansamblul traseelor, stațiilor, infrastructurii și serviciilor de transport public local care asigură mobilitatea în interiorul U.A.T. Orașul Buziaș (Buziaș + Bacova + Silagiu) și conexiunile </w:t>
      </w:r>
      <w:proofErr w:type="spellStart"/>
      <w:r>
        <w:rPr>
          <w:szCs w:val="24"/>
        </w:rPr>
        <w:t>periurbane</w:t>
      </w:r>
      <w:proofErr w:type="spellEnd"/>
      <w:r>
        <w:rPr>
          <w:szCs w:val="24"/>
        </w:rPr>
        <w:t xml:space="preserve"> de proximitate, distinct de traseele județene din competența A.D.I. „TRANSTIMIȘ”;</w:t>
      </w:r>
    </w:p>
    <w:p w14:paraId="46C8ED47" w14:textId="77777777" w:rsidR="004815E7" w:rsidRDefault="00C33E5E">
      <w:pPr>
        <w:numPr>
          <w:ilvl w:val="0"/>
          <w:numId w:val="9"/>
        </w:numPr>
      </w:pPr>
      <w:r>
        <w:rPr>
          <w:b/>
          <w:bCs/>
          <w:szCs w:val="24"/>
        </w:rPr>
        <w:t>stație de reîncărcare</w:t>
      </w:r>
      <w:r>
        <w:rPr>
          <w:szCs w:val="24"/>
        </w:rPr>
        <w:t xml:space="preserve"> — punctul de alimentare cu energie electrică a microbuzelor, dotat cu echipamente de încărcare de putere adecvată (curent continuu rapid sau curent alternativ), amplasat la capetele de traseu, în depou și/sau în terminalul </w:t>
      </w:r>
      <w:proofErr w:type="spellStart"/>
      <w:r>
        <w:rPr>
          <w:szCs w:val="24"/>
        </w:rPr>
        <w:t>multimodal</w:t>
      </w:r>
      <w:proofErr w:type="spellEnd"/>
      <w:r>
        <w:rPr>
          <w:szCs w:val="24"/>
        </w:rPr>
        <w:t>;</w:t>
      </w:r>
    </w:p>
    <w:p w14:paraId="2543883F" w14:textId="77777777" w:rsidR="004815E7" w:rsidRDefault="00C33E5E">
      <w:pPr>
        <w:numPr>
          <w:ilvl w:val="0"/>
          <w:numId w:val="9"/>
        </w:numPr>
      </w:pPr>
      <w:r>
        <w:rPr>
          <w:b/>
          <w:bCs/>
          <w:szCs w:val="24"/>
        </w:rPr>
        <w:t xml:space="preserve">terminal </w:t>
      </w:r>
      <w:proofErr w:type="spellStart"/>
      <w:r>
        <w:rPr>
          <w:b/>
          <w:bCs/>
          <w:szCs w:val="24"/>
        </w:rPr>
        <w:t>multimodal</w:t>
      </w:r>
      <w:proofErr w:type="spellEnd"/>
      <w:r>
        <w:rPr>
          <w:szCs w:val="24"/>
        </w:rPr>
        <w:t xml:space="preserve"> — infrastructura de tip nod de transport care asigură interconectarea componentei urban-</w:t>
      </w:r>
      <w:proofErr w:type="spellStart"/>
      <w:r>
        <w:rPr>
          <w:szCs w:val="24"/>
        </w:rPr>
        <w:t>periurban</w:t>
      </w:r>
      <w:proofErr w:type="spellEnd"/>
      <w:r>
        <w:rPr>
          <w:szCs w:val="24"/>
        </w:rPr>
        <w:t xml:space="preserve"> cu rețeaua A.D.I. „TRANSTIMIȘ”, transportul feroviar (Gara C.F.R. Buziaș) și mobilitatea alternativă (biciclete, pietoni);</w:t>
      </w:r>
    </w:p>
    <w:p w14:paraId="2ACEAF5B" w14:textId="77777777" w:rsidR="004815E7" w:rsidRDefault="00C33E5E">
      <w:pPr>
        <w:numPr>
          <w:ilvl w:val="0"/>
          <w:numId w:val="9"/>
        </w:numPr>
      </w:pPr>
      <w:r>
        <w:rPr>
          <w:b/>
          <w:bCs/>
          <w:szCs w:val="24"/>
        </w:rPr>
        <w:t>autoritate locală competentă</w:t>
      </w:r>
      <w:r>
        <w:rPr>
          <w:szCs w:val="24"/>
        </w:rPr>
        <w:t xml:space="preserve"> — în sensul art. 16 din Legea nr. 92/2007, U.A.T. Orașul Buziaș pentru componenta urban-</w:t>
      </w:r>
      <w:proofErr w:type="spellStart"/>
      <w:r>
        <w:rPr>
          <w:szCs w:val="24"/>
        </w:rPr>
        <w:t>periurban</w:t>
      </w:r>
      <w:proofErr w:type="spellEnd"/>
      <w:r>
        <w:rPr>
          <w:szCs w:val="24"/>
        </w:rPr>
        <w:t xml:space="preserve"> internă, respectiv A.D.I. „TRANSTIMIȘ” pentru traseele județene, conform mandatelor acordate prin H.C.L. nr. 14, 15 și 16/23.03.2026;</w:t>
      </w:r>
    </w:p>
    <w:p w14:paraId="562A0110" w14:textId="77777777" w:rsidR="004815E7" w:rsidRDefault="00C33E5E">
      <w:pPr>
        <w:numPr>
          <w:ilvl w:val="0"/>
          <w:numId w:val="9"/>
        </w:numPr>
      </w:pPr>
      <w:r>
        <w:rPr>
          <w:b/>
          <w:bCs/>
          <w:szCs w:val="24"/>
        </w:rPr>
        <w:t>bunuri de retur</w:t>
      </w:r>
      <w:r>
        <w:rPr>
          <w:szCs w:val="24"/>
        </w:rPr>
        <w:t xml:space="preserve"> — cele 3 microbuze electrice nepoluante, cele 6 stații (12 puncte) de reîncărcare și infrastructura aferentă, achiziționate prin Contractul de finanțare PNRR nr. 135174/28.11.2022 (cu actele adiționale ulterioare), proprietate publică a U.A.T. Orașul Buziaș, puse la dispoziția operatorului și care revin de drept U.A.T. la încetarea contractului de delegare;</w:t>
      </w:r>
    </w:p>
    <w:p w14:paraId="247795D6" w14:textId="77777777" w:rsidR="004815E7" w:rsidRDefault="00C33E5E">
      <w:pPr>
        <w:numPr>
          <w:ilvl w:val="0"/>
          <w:numId w:val="9"/>
        </w:numPr>
      </w:pPr>
      <w:r>
        <w:rPr>
          <w:b/>
          <w:bCs/>
          <w:szCs w:val="24"/>
        </w:rPr>
        <w:t>perioada de sustenabilitate</w:t>
      </w:r>
      <w:r>
        <w:rPr>
          <w:szCs w:val="24"/>
        </w:rPr>
        <w:t xml:space="preserve"> — intervalul de minimum 5 ani de la recepția investiției PNRR, în care U.A.T. Orașul Buziaș are obligația menținerii destinației și funcționalității bunurilor finanțate;</w:t>
      </w:r>
    </w:p>
    <w:p w14:paraId="1ABBF01C" w14:textId="77777777" w:rsidR="004815E7" w:rsidRDefault="00C33E5E">
      <w:pPr>
        <w:numPr>
          <w:ilvl w:val="0"/>
          <w:numId w:val="9"/>
        </w:numPr>
      </w:pPr>
      <w:r>
        <w:rPr>
          <w:b/>
          <w:bCs/>
          <w:szCs w:val="24"/>
        </w:rPr>
        <w:t>autonomie operațională</w:t>
      </w:r>
      <w:r>
        <w:rPr>
          <w:szCs w:val="24"/>
        </w:rPr>
        <w:t xml:space="preserve"> — distanța maximă, exprimată în kilometri, pe care un microbuz electric o poate parcurge cu o încărcare completă a bateriei, în condiții reale de exploatare;</w:t>
      </w:r>
    </w:p>
    <w:p w14:paraId="36F732F2" w14:textId="77777777" w:rsidR="004815E7" w:rsidRDefault="00C33E5E">
      <w:pPr>
        <w:numPr>
          <w:ilvl w:val="0"/>
          <w:numId w:val="9"/>
        </w:numPr>
      </w:pPr>
      <w:r>
        <w:rPr>
          <w:b/>
          <w:bCs/>
          <w:szCs w:val="24"/>
        </w:rPr>
        <w:t>principiul DNSH</w:t>
      </w:r>
      <w:r>
        <w:rPr>
          <w:szCs w:val="24"/>
        </w:rPr>
        <w:t xml:space="preserve"> (</w:t>
      </w:r>
      <w:r>
        <w:rPr>
          <w:i/>
          <w:iCs/>
          <w:szCs w:val="24"/>
        </w:rPr>
        <w:t xml:space="preserve">Do No </w:t>
      </w:r>
      <w:proofErr w:type="spellStart"/>
      <w:r>
        <w:rPr>
          <w:i/>
          <w:iCs/>
          <w:szCs w:val="24"/>
        </w:rPr>
        <w:t>Significant</w:t>
      </w:r>
      <w:proofErr w:type="spellEnd"/>
      <w:r>
        <w:rPr>
          <w:i/>
          <w:iCs/>
          <w:szCs w:val="24"/>
        </w:rPr>
        <w:t xml:space="preserve"> </w:t>
      </w:r>
      <w:proofErr w:type="spellStart"/>
      <w:r>
        <w:rPr>
          <w:i/>
          <w:iCs/>
          <w:szCs w:val="24"/>
        </w:rPr>
        <w:t>Harm</w:t>
      </w:r>
      <w:proofErr w:type="spellEnd"/>
      <w:r>
        <w:rPr>
          <w:szCs w:val="24"/>
        </w:rPr>
        <w:t xml:space="preserve"> — „a nu prejudicia în mod semnificativ”) — principiul prevăzut de art. 17 din Regulamentul (UE) 2020/852 și art. 5 din Regulamentul (UE) 2021/241, conform căruia investiția nu produce prejudicii semnificative obiectivelor de mediu.</w:t>
      </w:r>
    </w:p>
    <w:p w14:paraId="446A4069" w14:textId="77777777" w:rsidR="004815E7" w:rsidRDefault="00C33E5E">
      <w:pPr>
        <w:pStyle w:val="Titlu3"/>
      </w:pPr>
      <w:bookmarkStart w:id="12" w:name="_Toc230878765"/>
      <w:bookmarkStart w:id="13" w:name="X92912ef5a2bf6c35aed354df1c3a7112ac7b7af"/>
      <w:bookmarkEnd w:id="11"/>
      <w:r>
        <w:rPr>
          <w:rFonts w:ascii="Times New Roman" w:eastAsia="Times New Roman" w:hAnsi="Times New Roman" w:cs="Times New Roman"/>
        </w:rPr>
        <w:t>Art. 4 — Caracterul de serviciu public de interes economic general</w:t>
      </w:r>
      <w:bookmarkEnd w:id="12"/>
    </w:p>
    <w:p w14:paraId="3B35D576" w14:textId="77777777" w:rsidR="004815E7" w:rsidRDefault="00C33E5E">
      <w:r>
        <w:rPr>
          <w:szCs w:val="24"/>
        </w:rPr>
        <w:t>Componenta urban-</w:t>
      </w:r>
      <w:proofErr w:type="spellStart"/>
      <w:r>
        <w:rPr>
          <w:szCs w:val="24"/>
        </w:rPr>
        <w:t>periurban</w:t>
      </w:r>
      <w:proofErr w:type="spellEnd"/>
      <w:r>
        <w:rPr>
          <w:szCs w:val="24"/>
        </w:rPr>
        <w:t xml:space="preserve"> internă de transport cu microbuze electrice constituie un serviciu public local de interes economic general (SIEG), de utilitate publică, înființat și organizat de U.A.T. Orașul Buziaș în interesul general al comunității, supus principiilor universalității, continuității, accesibilității, suportabilității, transparenței și protecției mediului.</w:t>
      </w:r>
    </w:p>
    <w:p w14:paraId="1B4AD720" w14:textId="77777777" w:rsidR="004815E7" w:rsidRDefault="00000000">
      <w:r>
        <w:rPr>
          <w:szCs w:val="24"/>
        </w:rPr>
        <w:pict w14:anchorId="4F47A8A5">
          <v:rect id="_x0000_i1166" style="width:0;height:1.5pt" o:hralign="center" o:hrstd="t" o:hr="t"/>
        </w:pict>
      </w:r>
    </w:p>
    <w:p w14:paraId="212BB680" w14:textId="77777777" w:rsidR="004815E7" w:rsidRDefault="00C33E5E">
      <w:pPr>
        <w:pStyle w:val="Titlu2"/>
      </w:pPr>
      <w:bookmarkStart w:id="14" w:name="_Toc230878766"/>
      <w:bookmarkStart w:id="15" w:name="Xc64d0413212062f73876e8593e004009939c1af"/>
      <w:bookmarkEnd w:id="5"/>
      <w:bookmarkEnd w:id="13"/>
      <w:r>
        <w:rPr>
          <w:rFonts w:ascii="Times New Roman" w:eastAsia="Times New Roman" w:hAnsi="Times New Roman" w:cs="Times New Roman"/>
        </w:rPr>
        <w:t>CAPITOLUL II — CADRUL LEGAL ȘI INSTITUȚIONAL</w:t>
      </w:r>
      <w:bookmarkEnd w:id="14"/>
    </w:p>
    <w:p w14:paraId="2505181B" w14:textId="77777777" w:rsidR="004815E7" w:rsidRDefault="00C33E5E">
      <w:pPr>
        <w:pStyle w:val="Titlu3"/>
      </w:pPr>
      <w:bookmarkStart w:id="16" w:name="_Toc230878767"/>
      <w:bookmarkStart w:id="17" w:name="art.-5-temeiul-legal"/>
      <w:r>
        <w:rPr>
          <w:rFonts w:ascii="Times New Roman" w:eastAsia="Times New Roman" w:hAnsi="Times New Roman" w:cs="Times New Roman"/>
        </w:rPr>
        <w:t>Art. 5 — Temeiul legal</w:t>
      </w:r>
      <w:bookmarkEnd w:id="16"/>
    </w:p>
    <w:p w14:paraId="4F7A81D9" w14:textId="77777777" w:rsidR="004815E7" w:rsidRDefault="00C33E5E">
      <w:r>
        <w:rPr>
          <w:szCs w:val="24"/>
        </w:rPr>
        <w:t>Componenta urban-</w:t>
      </w:r>
      <w:proofErr w:type="spellStart"/>
      <w:r>
        <w:rPr>
          <w:szCs w:val="24"/>
        </w:rPr>
        <w:t>periurban</w:t>
      </w:r>
      <w:proofErr w:type="spellEnd"/>
      <w:r>
        <w:rPr>
          <w:szCs w:val="24"/>
        </w:rPr>
        <w:t xml:space="preserve"> internă cu microbuze electrice se organizează și funcționează cu respectarea următoarelor acte normative:</w:t>
      </w:r>
    </w:p>
    <w:p w14:paraId="29D44AF5" w14:textId="77777777" w:rsidR="004815E7" w:rsidRDefault="00C33E5E">
      <w:pPr>
        <w:pStyle w:val="Corptext"/>
      </w:pPr>
      <w:r>
        <w:rPr>
          <w:b/>
          <w:bCs/>
          <w:szCs w:val="24"/>
        </w:rPr>
        <w:t>A. Drept al Uniunii Europene:</w:t>
      </w:r>
      <w:r>
        <w:rPr>
          <w:szCs w:val="24"/>
        </w:rPr>
        <w:t xml:space="preserve"> - Regulamentul (CE) nr. 1370/2007 privind serviciile publice de transport feroviar și rutier de călători, cu modificările ulterioare (Regulamentul (UE) 2016/2338); - Directiva 2009/33/CE privind promovarea vehiculelor de transport rutier nepoluante, modificată prin Directiva (UE) 2019/1161; - Regulamentul (UE) 2021/241 de instituire a Mecanismului de Redresare și Reziliență; - Regulamentul (UE) 2020/852 (Taxonomia UE) — principiul DNSH; - Regulamentul (UE) 2023/1542 privind bateriile și deșeurile de baterii;</w:t>
      </w:r>
    </w:p>
    <w:p w14:paraId="504C6CC6" w14:textId="77777777" w:rsidR="004815E7" w:rsidRDefault="00C33E5E">
      <w:pPr>
        <w:pStyle w:val="Corptext"/>
      </w:pPr>
      <w:r>
        <w:rPr>
          <w:b/>
          <w:bCs/>
          <w:szCs w:val="24"/>
        </w:rPr>
        <w:t>B. Legislație națională:</w:t>
      </w:r>
      <w:r>
        <w:rPr>
          <w:szCs w:val="24"/>
        </w:rPr>
        <w:t xml:space="preserve"> - Legea nr. 51/2006 a serviciilor comunitare de utilități publice, republicată, în special art. 8 alin. (3), art. 22-23; - Legea nr. 92/2007 a serviciilor publice de transport persoane în unitățile administrativ-teritoriale, în special art. 1 alin. (4), art. 16-17, art. 27-28; - Legea nr. 37/2018 privind promovarea transportului ecologic; - O.U.G. nr. 51/2022 pentru transpunerea Directivei (UE) 2019/1161 (vehicule de transport rutier nepoluante); - O.U.G. nr. 124/2021 privind cadrul instituțional și financiar de implementare a PNRR; - O.U.G. nr. 57/2019 privind Codul administrativ, art. 129, 139, 196; - Legea nr. 273/2006 privind finanțele publice locale; - Legea nr. 21/1996 a concurenței, republicată (în special art. 25); - O.U.G. nr. 77/2014 privind procedurile naționale în domeniul ajutorului de stat; - O.G. nr. 27/2011 privind transporturile rutiere; - O.U.G. nr. 195/2002 privind circulația pe drumurile publice; - O.G. nr. 2/2001 privind regimul juridic al contravențiilor; - Legea nr. 52/2003 privind transparența decizională în administrația publică; - Legea nr. 448/2006 privind protecția persoanelor cu handicap;</w:t>
      </w:r>
    </w:p>
    <w:p w14:paraId="1EF5C49E" w14:textId="77777777" w:rsidR="004815E7" w:rsidRDefault="00C33E5E">
      <w:pPr>
        <w:pStyle w:val="Corptext"/>
      </w:pPr>
      <w:r>
        <w:rPr>
          <w:b/>
          <w:bCs/>
          <w:szCs w:val="24"/>
        </w:rPr>
        <w:t>C. Reglementări sectoriale ANRSC:</w:t>
      </w:r>
      <w:r>
        <w:rPr>
          <w:szCs w:val="24"/>
        </w:rPr>
        <w:t xml:space="preserve"> - Ordinul ANRSC nr. 206/2007 (regulament-cadru autorizare); - Ordinul ANRSC nr. 207/2007 (regulament-cadru autorizații de transport); - Ordinul ANRSC nr. 272/2007 (norme-cadru privind stabilirea tarifelor); - Ordinul comun ANRSC + ANAP nr. 131/1.401/2019 (documente standard delegare);</w:t>
      </w:r>
    </w:p>
    <w:p w14:paraId="5584AF53" w14:textId="77777777" w:rsidR="004815E7" w:rsidRDefault="00C33E5E">
      <w:pPr>
        <w:pStyle w:val="Corptext"/>
      </w:pPr>
      <w:r>
        <w:rPr>
          <w:b/>
          <w:bCs/>
          <w:szCs w:val="24"/>
        </w:rPr>
        <w:t>D. Acte locale și asociative:</w:t>
      </w:r>
      <w:r>
        <w:rPr>
          <w:szCs w:val="24"/>
        </w:rPr>
        <w:t xml:space="preserve"> - H.C.L. al Orașului Buziaș nr. 54/31.05.2022 (regulament-cadru transport public local — completat prin prezentul regulament); - H.C.L. al Orașului Buziaș nr. 34/30.06.2025 (aderare la A.D.I. „TRANSTIMIȘ”); - H.C.L. al Orașului Buziaș nr. 14, 15, 16/23.03.2026 (atribuire gestiune, mandate, aprobare studiu oportunitate și contracte); - Statutul A.D.I. „TRANSTIMIȘ” (forma consolidată); - Ordinul Președintelui ANRSC nr. 557/02.10.2025 (autorizarea A.D.I. „TRANSTIMIȘ” ca autoritate competentă); - Autorizația ANRSC nr. 0343/16.05.2013 și Ordinul Președintelui ANRSC nr. 228/16.05.2018 (autoritatea de autorizare locală din cadrul Primăriei Orașului Buziaș); - Planul de Mobilitate Urbană Durabilă (PMUD) Orașul Buziaș 2023-2035; - Ordinul MDLPA nr. 999/10.05.2022 (Ghidul specific PNRR Componenta C10 — Fondul Local); - </w:t>
      </w:r>
      <w:r>
        <w:rPr>
          <w:b/>
          <w:bCs/>
          <w:szCs w:val="24"/>
        </w:rPr>
        <w:t>Contractul de finanțare PNRR nr. 135174/28.11.2022</w:t>
      </w:r>
      <w:r>
        <w:rPr>
          <w:szCs w:val="24"/>
        </w:rPr>
        <w:t>, Componenta C10 — Fondul Local, Investiția I.1.1 (înnoirea parcului de vehicule destinate transportului public — vehicule nepoluante) și Investiția I.1.3 (asigurarea infrastructurii pentru transportul verde — puncte de reîncărcare), apel PNRR/2022/C10/I.1.1 și I.1.3, Runda 1, cu actele adiționale ulterioare (inclusiv Actul adițional nr. 2/2024), încheiat de U.A.T. Orașul Buziaș (CUI 2502534) în calitate de lider de parteneriat.</w:t>
      </w:r>
    </w:p>
    <w:p w14:paraId="5E46D965" w14:textId="77777777" w:rsidR="004815E7" w:rsidRDefault="00C33E5E">
      <w:pPr>
        <w:pStyle w:val="Titlu3"/>
      </w:pPr>
      <w:bookmarkStart w:id="18" w:name="_Toc230878768"/>
      <w:bookmarkStart w:id="19" w:name="art.-6-repartizarea-competențelor"/>
      <w:bookmarkEnd w:id="17"/>
      <w:r>
        <w:rPr>
          <w:rFonts w:ascii="Times New Roman" w:eastAsia="Times New Roman" w:hAnsi="Times New Roman" w:cs="Times New Roman"/>
        </w:rPr>
        <w:t>Art. 6 — Repartizarea competențelor</w:t>
      </w:r>
      <w:bookmarkEnd w:id="18"/>
    </w:p>
    <w:p w14:paraId="5F0ED427" w14:textId="77777777" w:rsidR="004815E7" w:rsidRDefault="00C33E5E">
      <w:pPr>
        <w:numPr>
          <w:ilvl w:val="0"/>
          <w:numId w:val="10"/>
        </w:numPr>
      </w:pPr>
      <w:r>
        <w:rPr>
          <w:b/>
          <w:bCs/>
          <w:szCs w:val="24"/>
        </w:rPr>
        <w:t>U.A.T. Orașul Buziaș</w:t>
      </w:r>
      <w:r>
        <w:rPr>
          <w:szCs w:val="24"/>
        </w:rPr>
        <w:t>, prin Consiliul Local și Primar, exercită atribuțiile de autoritate locală competentă pentru componenta urban-</w:t>
      </w:r>
      <w:proofErr w:type="spellStart"/>
      <w:r>
        <w:rPr>
          <w:szCs w:val="24"/>
        </w:rPr>
        <w:t>periurban</w:t>
      </w:r>
      <w:proofErr w:type="spellEnd"/>
      <w:r>
        <w:rPr>
          <w:szCs w:val="24"/>
        </w:rPr>
        <w:t xml:space="preserve"> internă, inclusiv:</w:t>
      </w:r>
    </w:p>
    <w:p w14:paraId="56EDBB8D" w14:textId="77777777" w:rsidR="004815E7" w:rsidRDefault="00C33E5E">
      <w:pPr>
        <w:numPr>
          <w:ilvl w:val="0"/>
          <w:numId w:val="11"/>
        </w:numPr>
      </w:pPr>
      <w:r>
        <w:rPr>
          <w:szCs w:val="24"/>
        </w:rPr>
        <w:t>aprobarea înființării și dezvoltării serviciului;</w:t>
      </w:r>
    </w:p>
    <w:p w14:paraId="7940F2D3" w14:textId="77777777" w:rsidR="004815E7" w:rsidRDefault="00C33E5E">
      <w:pPr>
        <w:numPr>
          <w:ilvl w:val="0"/>
          <w:numId w:val="11"/>
        </w:numPr>
      </w:pPr>
      <w:r>
        <w:rPr>
          <w:szCs w:val="24"/>
        </w:rPr>
        <w:t>aprobarea programului de transport pentru traseele interne;</w:t>
      </w:r>
    </w:p>
    <w:p w14:paraId="4BB08A5A" w14:textId="77777777" w:rsidR="004815E7" w:rsidRDefault="00C33E5E">
      <w:pPr>
        <w:numPr>
          <w:ilvl w:val="0"/>
          <w:numId w:val="11"/>
        </w:numPr>
      </w:pPr>
      <w:r>
        <w:rPr>
          <w:szCs w:val="24"/>
        </w:rPr>
        <w:t>aprobarea politicii tarifare și a categoriilor sociale beneficiare de facilități locale;</w:t>
      </w:r>
    </w:p>
    <w:p w14:paraId="4EB888B8" w14:textId="77777777" w:rsidR="004815E7" w:rsidRDefault="00C33E5E">
      <w:pPr>
        <w:numPr>
          <w:ilvl w:val="0"/>
          <w:numId w:val="11"/>
        </w:numPr>
      </w:pPr>
      <w:r>
        <w:rPr>
          <w:szCs w:val="24"/>
        </w:rPr>
        <w:t>asigurarea bunurilor de retur (microbuze, stații, terminal) finanțate prin PNRR;</w:t>
      </w:r>
    </w:p>
    <w:p w14:paraId="1861D582" w14:textId="77777777" w:rsidR="004815E7" w:rsidRDefault="00C33E5E">
      <w:pPr>
        <w:numPr>
          <w:ilvl w:val="0"/>
          <w:numId w:val="11"/>
        </w:numPr>
      </w:pPr>
      <w:r>
        <w:rPr>
          <w:szCs w:val="24"/>
        </w:rPr>
        <w:t>monitorizarea și controlul serviciului.</w:t>
      </w:r>
    </w:p>
    <w:p w14:paraId="7C48ADD2" w14:textId="77777777" w:rsidR="004815E7" w:rsidRDefault="00C33E5E">
      <w:pPr>
        <w:numPr>
          <w:ilvl w:val="0"/>
          <w:numId w:val="12"/>
        </w:numPr>
      </w:pPr>
      <w:r>
        <w:rPr>
          <w:b/>
          <w:bCs/>
          <w:szCs w:val="24"/>
        </w:rPr>
        <w:t>A.D.I. „TRANSTIMIȘ”</w:t>
      </w:r>
      <w:r>
        <w:rPr>
          <w:szCs w:val="24"/>
        </w:rPr>
        <w:t>, în baza mandatelor acordate prin H.C.L. nr. 14, 15, 16/23.03.2026 și a autorizării ANRSC (Ordinul nr. 557/02.10.2025), exercită atribuțiile de autoritate locală competentă pentru:</w:t>
      </w:r>
    </w:p>
    <w:p w14:paraId="0B414A14" w14:textId="77777777" w:rsidR="004815E7" w:rsidRDefault="00C33E5E">
      <w:pPr>
        <w:numPr>
          <w:ilvl w:val="0"/>
          <w:numId w:val="13"/>
        </w:numPr>
      </w:pPr>
      <w:r>
        <w:rPr>
          <w:szCs w:val="24"/>
        </w:rPr>
        <w:t>traseele județene care deservesc Buziașul (Grupa 3 — Traseul Chevereșu Mare–Buziaș–Racovița);</w:t>
      </w:r>
    </w:p>
    <w:p w14:paraId="62C38D3F" w14:textId="77777777" w:rsidR="004815E7" w:rsidRDefault="00C33E5E">
      <w:pPr>
        <w:numPr>
          <w:ilvl w:val="0"/>
          <w:numId w:val="13"/>
        </w:numPr>
      </w:pPr>
      <w:r>
        <w:rPr>
          <w:szCs w:val="24"/>
        </w:rPr>
        <w:t>integrarea tarifară unitară la nivel județean;</w:t>
      </w:r>
    </w:p>
    <w:p w14:paraId="030E9BA2" w14:textId="77777777" w:rsidR="004815E7" w:rsidRDefault="00C33E5E">
      <w:pPr>
        <w:numPr>
          <w:ilvl w:val="0"/>
          <w:numId w:val="13"/>
        </w:numPr>
      </w:pPr>
      <w:r>
        <w:rPr>
          <w:szCs w:val="24"/>
        </w:rPr>
        <w:t>coordonarea operatorilor și monitorizarea contractelor de delegare.</w:t>
      </w:r>
    </w:p>
    <w:p w14:paraId="62753EFC" w14:textId="77777777" w:rsidR="004815E7" w:rsidRDefault="00C33E5E">
      <w:pPr>
        <w:numPr>
          <w:ilvl w:val="0"/>
          <w:numId w:val="14"/>
        </w:numPr>
      </w:pPr>
      <w:r>
        <w:rPr>
          <w:b/>
          <w:bCs/>
          <w:szCs w:val="24"/>
        </w:rPr>
        <w:t>Compartimentul Management și Informare Turistică, Mobilitate Urbană și Autorizare Transport Local</w:t>
      </w:r>
      <w:r>
        <w:rPr>
          <w:szCs w:val="24"/>
        </w:rPr>
        <w:t xml:space="preserve"> din cadrul Primăriei Orașului Buziaș, în calitate de autoritate de autorizare locală (Autorizația ANRSC nr. 0343/16.05.2013, Ordinul ANRSC nr. 228/16.05.2018), exercită atribuțiile </w:t>
      </w:r>
      <w:proofErr w:type="spellStart"/>
      <w:r>
        <w:rPr>
          <w:szCs w:val="24"/>
        </w:rPr>
        <w:t>tehnico</w:t>
      </w:r>
      <w:proofErr w:type="spellEnd"/>
      <w:r>
        <w:rPr>
          <w:szCs w:val="24"/>
        </w:rPr>
        <w:t>-administrative privind autorizarea, monitorizarea și controlul componentei interne.</w:t>
      </w:r>
    </w:p>
    <w:p w14:paraId="46FE3F09" w14:textId="77777777" w:rsidR="004815E7" w:rsidRDefault="00C33E5E">
      <w:pPr>
        <w:pStyle w:val="Titlu3"/>
      </w:pPr>
      <w:bookmarkStart w:id="20" w:name="_Toc230878769"/>
      <w:bookmarkStart w:id="21" w:name="art.-7-modalitatea-de-gestiune"/>
      <w:bookmarkEnd w:id="19"/>
      <w:r>
        <w:rPr>
          <w:rFonts w:ascii="Times New Roman" w:eastAsia="Times New Roman" w:hAnsi="Times New Roman" w:cs="Times New Roman"/>
        </w:rPr>
        <w:t>Art. 7 — Modalitatea de gestiune</w:t>
      </w:r>
      <w:bookmarkEnd w:id="20"/>
    </w:p>
    <w:p w14:paraId="22C525EC" w14:textId="77777777" w:rsidR="004815E7" w:rsidRDefault="00C33E5E">
      <w:pPr>
        <w:numPr>
          <w:ilvl w:val="0"/>
          <w:numId w:val="15"/>
        </w:numPr>
      </w:pPr>
      <w:r>
        <w:rPr>
          <w:szCs w:val="24"/>
        </w:rPr>
        <w:t>Gestiunea componentei urban-</w:t>
      </w:r>
      <w:proofErr w:type="spellStart"/>
      <w:r>
        <w:rPr>
          <w:szCs w:val="24"/>
        </w:rPr>
        <w:t>periurban</w:t>
      </w:r>
      <w:proofErr w:type="spellEnd"/>
      <w:r>
        <w:rPr>
          <w:szCs w:val="24"/>
        </w:rPr>
        <w:t xml:space="preserve"> interne se realizează prin </w:t>
      </w:r>
      <w:r>
        <w:rPr>
          <w:b/>
          <w:bCs/>
          <w:szCs w:val="24"/>
        </w:rPr>
        <w:t>gestiune delegată</w:t>
      </w:r>
      <w:r>
        <w:rPr>
          <w:szCs w:val="24"/>
        </w:rPr>
        <w:t>, în conformitate cu art. 22 alin. (3) din Legea nr. 51/2006 și art. 5 din Regulamentul (CE) nr. 1370/2007, în baza Studiului de Oportunitate aprobat prin hotărâre a Consiliului Local.</w:t>
      </w:r>
    </w:p>
    <w:p w14:paraId="004C868F" w14:textId="77777777" w:rsidR="004815E7" w:rsidRDefault="00C33E5E">
      <w:pPr>
        <w:numPr>
          <w:ilvl w:val="0"/>
          <w:numId w:val="15"/>
        </w:numPr>
      </w:pPr>
      <w:r>
        <w:rPr>
          <w:szCs w:val="24"/>
        </w:rPr>
        <w:t>Atribuirea contractului de delegare a gestiunii se realizează:</w:t>
      </w:r>
    </w:p>
    <w:p w14:paraId="12D2DBCB" w14:textId="77777777" w:rsidR="004815E7" w:rsidRDefault="00C33E5E">
      <w:pPr>
        <w:numPr>
          <w:ilvl w:val="0"/>
          <w:numId w:val="16"/>
        </w:numPr>
      </w:pPr>
      <w:r>
        <w:rPr>
          <w:szCs w:val="24"/>
        </w:rPr>
        <w:t xml:space="preserve">prin </w:t>
      </w:r>
      <w:r>
        <w:rPr>
          <w:b/>
          <w:bCs/>
          <w:szCs w:val="24"/>
        </w:rPr>
        <w:t>atribuire directă</w:t>
      </w:r>
      <w:r>
        <w:rPr>
          <w:szCs w:val="24"/>
        </w:rPr>
        <w:t xml:space="preserve"> către un operator care îndeplinește condițiile de operator mic prevăzute de art. 5 alin. (4) din Regulamentul (CE) nr. 1370/2007 (sub 300.000 km/an sau sub 23 de vehicule); sau</w:t>
      </w:r>
    </w:p>
    <w:p w14:paraId="3E46A4EF" w14:textId="77777777" w:rsidR="004815E7" w:rsidRDefault="00C33E5E">
      <w:pPr>
        <w:numPr>
          <w:ilvl w:val="0"/>
          <w:numId w:val="16"/>
        </w:numPr>
      </w:pPr>
      <w:r>
        <w:rPr>
          <w:szCs w:val="24"/>
        </w:rPr>
        <w:t xml:space="preserve">prin </w:t>
      </w:r>
      <w:r>
        <w:rPr>
          <w:b/>
          <w:bCs/>
          <w:szCs w:val="24"/>
        </w:rPr>
        <w:t>procedură competitivă</w:t>
      </w:r>
      <w:r>
        <w:rPr>
          <w:szCs w:val="24"/>
        </w:rPr>
        <w:t xml:space="preserve"> conform Ordinului comun ANRSC + ANAP nr. 131/1.401/2019.</w:t>
      </w:r>
    </w:p>
    <w:p w14:paraId="373230C9" w14:textId="77777777" w:rsidR="004815E7" w:rsidRDefault="00C33E5E">
      <w:pPr>
        <w:numPr>
          <w:ilvl w:val="0"/>
          <w:numId w:val="17"/>
        </w:numPr>
      </w:pPr>
      <w:r>
        <w:rPr>
          <w:szCs w:val="24"/>
        </w:rPr>
        <w:t>Durata contractului de delegare este de maximum 6 ani, conform art. 28 din Legea nr. 92/2007, cu posibilitatea prelungirii la maximum 10 ani în condițiile art. 4 alin. (4) din Regulamentul (CE) nr. 1370/2007, justificată de amortizarea investiției în microbuze electrice finanțate prin PNRR.</w:t>
      </w:r>
    </w:p>
    <w:p w14:paraId="1B865169" w14:textId="77777777" w:rsidR="004815E7" w:rsidRDefault="00C33E5E">
      <w:pPr>
        <w:numPr>
          <w:ilvl w:val="0"/>
          <w:numId w:val="17"/>
        </w:numPr>
      </w:pPr>
      <w:r>
        <w:rPr>
          <w:b/>
          <w:bCs/>
          <w:szCs w:val="24"/>
        </w:rPr>
        <w:t>Anunțul de intenție.</w:t>
      </w:r>
      <w:r>
        <w:rPr>
          <w:szCs w:val="24"/>
        </w:rPr>
        <w:t xml:space="preserve"> Atribuirea contractului de delegare a gestiunii se realizează cu respectarea obligației de publicare a anunțului de intenție în Jurnalul Oficial al Uniunii Europene (JOUE/TED), cu cel puțin un an înainte de atribuire, conform art. 7 alin. (2) din Regulamentul (CE) nr. 1370/2007, cu excepția cazurilor în care contractul este atribuit unui operator mic în condițiile art. 5 alin. (4) sau ca măsură de urgență în condițiile art. 5 alin. (5) din același regulament.</w:t>
      </w:r>
    </w:p>
    <w:p w14:paraId="0AEDDA14" w14:textId="77777777" w:rsidR="004815E7" w:rsidRDefault="00C33E5E">
      <w:pPr>
        <w:numPr>
          <w:ilvl w:val="0"/>
          <w:numId w:val="17"/>
        </w:numPr>
      </w:pPr>
      <w:r>
        <w:rPr>
          <w:b/>
          <w:bCs/>
          <w:szCs w:val="24"/>
        </w:rPr>
        <w:t>Avizul Consiliului Concurenței.</w:t>
      </w:r>
      <w:r>
        <w:rPr>
          <w:szCs w:val="24"/>
        </w:rPr>
        <w:t xml:space="preserve"> Anterior atribuirii contractului de delegare și aprobării mecanismului de compensare, se solicită avizul Consiliului Concurenței, în conformitate cu art. 25 alin. (1) lit. l) și alin. (3) din Legea nr. 21/1996, întrucât compensarea obligațiilor de serviciu public este susceptibilă a fi calificată drept ajutor de stat.</w:t>
      </w:r>
    </w:p>
    <w:p w14:paraId="61D3D5D4" w14:textId="77777777" w:rsidR="004815E7" w:rsidRDefault="00C33E5E">
      <w:pPr>
        <w:pStyle w:val="Titlu3"/>
      </w:pPr>
      <w:bookmarkStart w:id="22" w:name="_Toc230878770"/>
      <w:bookmarkStart w:id="23" w:name="Xbf003941c6729f126f80beab2f69f4bcf6aacee"/>
      <w:bookmarkEnd w:id="21"/>
      <w:r>
        <w:rPr>
          <w:rFonts w:ascii="Times New Roman" w:eastAsia="Times New Roman" w:hAnsi="Times New Roman" w:cs="Times New Roman"/>
        </w:rPr>
        <w:t>Art. 7^1 — Conformitatea cu regimul ajutorului de stat</w:t>
      </w:r>
      <w:bookmarkEnd w:id="22"/>
    </w:p>
    <w:p w14:paraId="16BF186F" w14:textId="77777777" w:rsidR="004815E7" w:rsidRDefault="00C33E5E">
      <w:pPr>
        <w:numPr>
          <w:ilvl w:val="0"/>
          <w:numId w:val="18"/>
        </w:numPr>
      </w:pPr>
      <w:r>
        <w:rPr>
          <w:szCs w:val="24"/>
        </w:rPr>
        <w:t>Mecanismul de compensare a obligațiilor de serviciu public se structurează astfel încât să fie compatibil cu piața internă în temeiul art. 9 alin. (1) din Regulamentul (CE) nr. 1370/2007, fiind exceptat de la obligația de notificare prealabilă către Comisia Europeană.</w:t>
      </w:r>
    </w:p>
    <w:p w14:paraId="3C191BD0" w14:textId="77777777" w:rsidR="004815E7" w:rsidRDefault="00C33E5E">
      <w:pPr>
        <w:numPr>
          <w:ilvl w:val="0"/>
          <w:numId w:val="18"/>
        </w:numPr>
      </w:pPr>
      <w:r>
        <w:rPr>
          <w:szCs w:val="24"/>
        </w:rPr>
        <w:t xml:space="preserve">Subsidiar, în măsura în care este necesar, se poate recurge la regimul ajutorului de </w:t>
      </w:r>
      <w:proofErr w:type="spellStart"/>
      <w:r>
        <w:rPr>
          <w:szCs w:val="24"/>
        </w:rPr>
        <w:t>minimis</w:t>
      </w:r>
      <w:proofErr w:type="spellEnd"/>
      <w:r>
        <w:rPr>
          <w:szCs w:val="24"/>
        </w:rPr>
        <w:t xml:space="preserve"> pentru servicii de interes economic general prevăzut de Regulamentul (UE) 2023/2832 (plafon 750.000 EUR pe o perioadă de 3 ani fiscali).</w:t>
      </w:r>
    </w:p>
    <w:p w14:paraId="5F131562" w14:textId="77777777" w:rsidR="004815E7" w:rsidRDefault="00000000">
      <w:r>
        <w:rPr>
          <w:szCs w:val="24"/>
        </w:rPr>
        <w:pict w14:anchorId="0B1DA094">
          <v:rect id="_x0000_i1167" style="width:0;height:1.5pt" o:hralign="center" o:hrstd="t" o:hr="t"/>
        </w:pict>
      </w:r>
    </w:p>
    <w:p w14:paraId="7A283E85" w14:textId="77777777" w:rsidR="004815E7" w:rsidRDefault="00C33E5E">
      <w:pPr>
        <w:pStyle w:val="Titlu2"/>
      </w:pPr>
      <w:bookmarkStart w:id="24" w:name="_Toc230878771"/>
      <w:bookmarkStart w:id="25" w:name="Xc9fc7c8dfd55aa7d21e4a394a13d470838dd108"/>
      <w:bookmarkEnd w:id="15"/>
      <w:bookmarkEnd w:id="23"/>
      <w:r>
        <w:rPr>
          <w:rFonts w:ascii="Times New Roman" w:eastAsia="Times New Roman" w:hAnsi="Times New Roman" w:cs="Times New Roman"/>
        </w:rPr>
        <w:t>CAPITOLUL III — COMPONENTA URBAN-PERIURBAN INTERNĂ. TRASEE ȘI ARIE DE ACOPERIRE</w:t>
      </w:r>
      <w:bookmarkEnd w:id="24"/>
    </w:p>
    <w:p w14:paraId="74F3600F" w14:textId="77777777" w:rsidR="004815E7" w:rsidRDefault="00C33E5E">
      <w:pPr>
        <w:pStyle w:val="Titlu3"/>
      </w:pPr>
      <w:bookmarkStart w:id="26" w:name="_Toc230878772"/>
      <w:bookmarkStart w:id="27" w:name="art.-8-aria-de-acoperire"/>
      <w:r>
        <w:rPr>
          <w:rFonts w:ascii="Times New Roman" w:eastAsia="Times New Roman" w:hAnsi="Times New Roman" w:cs="Times New Roman"/>
        </w:rPr>
        <w:t>Art. 8 — Aria de acoperire</w:t>
      </w:r>
      <w:bookmarkEnd w:id="26"/>
    </w:p>
    <w:p w14:paraId="37B92772" w14:textId="77777777" w:rsidR="004815E7" w:rsidRDefault="00C33E5E">
      <w:pPr>
        <w:numPr>
          <w:ilvl w:val="0"/>
          <w:numId w:val="19"/>
        </w:numPr>
      </w:pPr>
      <w:r>
        <w:rPr>
          <w:szCs w:val="24"/>
        </w:rPr>
        <w:t>Componenta urban-</w:t>
      </w:r>
      <w:proofErr w:type="spellStart"/>
      <w:r>
        <w:rPr>
          <w:szCs w:val="24"/>
        </w:rPr>
        <w:t>periurban</w:t>
      </w:r>
      <w:proofErr w:type="spellEnd"/>
      <w:r>
        <w:rPr>
          <w:szCs w:val="24"/>
        </w:rPr>
        <w:t xml:space="preserve"> internă deservește integral teritoriul administrativ al Orașului Buziaș (suprafață 104 km²), respectiv:</w:t>
      </w:r>
    </w:p>
    <w:p w14:paraId="552B0DF7" w14:textId="77777777" w:rsidR="004815E7" w:rsidRDefault="00C33E5E">
      <w:pPr>
        <w:numPr>
          <w:ilvl w:val="0"/>
          <w:numId w:val="20"/>
        </w:numPr>
      </w:pPr>
      <w:r>
        <w:rPr>
          <w:szCs w:val="24"/>
        </w:rPr>
        <w:t xml:space="preserve">localitatea de reședință </w:t>
      </w:r>
      <w:r>
        <w:rPr>
          <w:b/>
          <w:bCs/>
          <w:szCs w:val="24"/>
        </w:rPr>
        <w:t>Buziaș</w:t>
      </w:r>
      <w:r>
        <w:rPr>
          <w:szCs w:val="24"/>
        </w:rPr>
        <w:t>;</w:t>
      </w:r>
    </w:p>
    <w:p w14:paraId="6FC3967E" w14:textId="77777777" w:rsidR="004815E7" w:rsidRDefault="00C33E5E">
      <w:pPr>
        <w:numPr>
          <w:ilvl w:val="0"/>
          <w:numId w:val="20"/>
        </w:numPr>
      </w:pPr>
      <w:r>
        <w:rPr>
          <w:szCs w:val="24"/>
        </w:rPr>
        <w:t xml:space="preserve">satul aparținător </w:t>
      </w:r>
      <w:r>
        <w:rPr>
          <w:b/>
          <w:bCs/>
          <w:szCs w:val="24"/>
        </w:rPr>
        <w:t>Bacova</w:t>
      </w:r>
      <w:r>
        <w:rPr>
          <w:szCs w:val="24"/>
        </w:rPr>
        <w:t>;</w:t>
      </w:r>
    </w:p>
    <w:p w14:paraId="3D7150D7" w14:textId="77777777" w:rsidR="004815E7" w:rsidRDefault="00C33E5E">
      <w:pPr>
        <w:numPr>
          <w:ilvl w:val="0"/>
          <w:numId w:val="20"/>
        </w:numPr>
      </w:pPr>
      <w:r>
        <w:rPr>
          <w:szCs w:val="24"/>
        </w:rPr>
        <w:t xml:space="preserve">localitatea componentă </w:t>
      </w:r>
      <w:r>
        <w:rPr>
          <w:b/>
          <w:bCs/>
          <w:szCs w:val="24"/>
        </w:rPr>
        <w:t>Silagiu</w:t>
      </w:r>
      <w:r>
        <w:rPr>
          <w:szCs w:val="24"/>
        </w:rPr>
        <w:t>;</w:t>
      </w:r>
    </w:p>
    <w:p w14:paraId="3F3725B1" w14:textId="77777777" w:rsidR="004815E7" w:rsidRDefault="00C33E5E">
      <w:pPr>
        <w:numPr>
          <w:ilvl w:val="0"/>
          <w:numId w:val="20"/>
        </w:numPr>
      </w:pPr>
      <w:r>
        <w:rPr>
          <w:szCs w:val="24"/>
        </w:rPr>
        <w:t xml:space="preserve">zona </w:t>
      </w:r>
      <w:proofErr w:type="spellStart"/>
      <w:r>
        <w:rPr>
          <w:szCs w:val="24"/>
        </w:rPr>
        <w:t>balneo</w:t>
      </w:r>
      <w:proofErr w:type="spellEnd"/>
      <w:r>
        <w:rPr>
          <w:szCs w:val="24"/>
        </w:rPr>
        <w:t>-turistică și Parcul Balnear Buziaș.</w:t>
      </w:r>
    </w:p>
    <w:p w14:paraId="41ADCC1F" w14:textId="77777777" w:rsidR="004815E7" w:rsidRDefault="00C33E5E">
      <w:pPr>
        <w:numPr>
          <w:ilvl w:val="0"/>
          <w:numId w:val="21"/>
        </w:numPr>
      </w:pPr>
      <w:r>
        <w:rPr>
          <w:szCs w:val="24"/>
        </w:rPr>
        <w:t xml:space="preserve">Conexiunea </w:t>
      </w:r>
      <w:proofErr w:type="spellStart"/>
      <w:r>
        <w:rPr>
          <w:szCs w:val="24"/>
        </w:rPr>
        <w:t>periurbană</w:t>
      </w:r>
      <w:proofErr w:type="spellEnd"/>
      <w:r>
        <w:rPr>
          <w:szCs w:val="24"/>
        </w:rPr>
        <w:t xml:space="preserve"> se asigură în cadrul parteneriatului de mobilitate cu unitățile administrativ-teritoriale învecinate, în condițiile acordurilor de cooperare încheiate.</w:t>
      </w:r>
    </w:p>
    <w:p w14:paraId="437C8C6A" w14:textId="77777777" w:rsidR="004815E7" w:rsidRDefault="00C33E5E">
      <w:pPr>
        <w:pStyle w:val="Titlu3"/>
      </w:pPr>
      <w:bookmarkStart w:id="28" w:name="_Toc230878773"/>
      <w:bookmarkStart w:id="29" w:name="art.-9-traseele-componentei-interne"/>
      <w:bookmarkEnd w:id="27"/>
      <w:r>
        <w:rPr>
          <w:rFonts w:ascii="Times New Roman" w:eastAsia="Times New Roman" w:hAnsi="Times New Roman" w:cs="Times New Roman"/>
        </w:rPr>
        <w:t>Art. 9 — Traseele componentei interne</w:t>
      </w:r>
      <w:bookmarkEnd w:id="28"/>
    </w:p>
    <w:p w14:paraId="1C239F78" w14:textId="77777777" w:rsidR="004815E7" w:rsidRDefault="00C33E5E">
      <w:pPr>
        <w:numPr>
          <w:ilvl w:val="0"/>
          <w:numId w:val="22"/>
        </w:numPr>
      </w:pPr>
      <w:r>
        <w:rPr>
          <w:szCs w:val="24"/>
        </w:rPr>
        <w:t>Componenta urban-</w:t>
      </w:r>
      <w:proofErr w:type="spellStart"/>
      <w:r>
        <w:rPr>
          <w:szCs w:val="24"/>
        </w:rPr>
        <w:t>periurban</w:t>
      </w:r>
      <w:proofErr w:type="spellEnd"/>
      <w:r>
        <w:rPr>
          <w:szCs w:val="24"/>
        </w:rPr>
        <w:t xml:space="preserve"> internă cuprinde următoarele trasee, conform Programului de Transport și PMUD Buziaș:</w:t>
      </w:r>
    </w:p>
    <w:p w14:paraId="1DA973B8" w14:textId="77777777" w:rsidR="004815E7" w:rsidRDefault="00C33E5E">
      <w:r>
        <w:rPr>
          <w:b/>
          <w:bCs/>
          <w:szCs w:val="24"/>
        </w:rPr>
        <w:t>Traseul 1 (T-BZ-01) — Linia Buziaș – Bacova – Silagiu:</w:t>
      </w:r>
      <w:r>
        <w:rPr>
          <w:szCs w:val="24"/>
        </w:rPr>
        <w:t xml:space="preserve"> - Capete: Gara C.F.R. Buziaș ↔ Silagiu (centru) - Trecere prin: Bacova - Lungime: cca. 18 km dus-întors (9 km/sens) - Caracter: urban-</w:t>
      </w:r>
      <w:proofErr w:type="spellStart"/>
      <w:r>
        <w:rPr>
          <w:szCs w:val="24"/>
        </w:rPr>
        <w:t>periurban</w:t>
      </w:r>
      <w:proofErr w:type="spellEnd"/>
      <w:r>
        <w:rPr>
          <w:szCs w:val="24"/>
        </w:rPr>
        <w:t xml:space="preserve"> - Timp estimat parcurgere: cca. 20 minute/sens</w:t>
      </w:r>
    </w:p>
    <w:p w14:paraId="08C92B5F" w14:textId="77777777" w:rsidR="004815E7" w:rsidRDefault="00C33E5E">
      <w:pPr>
        <w:pStyle w:val="Corptext"/>
      </w:pPr>
      <w:r>
        <w:rPr>
          <w:b/>
          <w:bCs/>
          <w:szCs w:val="24"/>
        </w:rPr>
        <w:t>Traseul 2 (T-BZ-02) — Linia Drumul Vinului:</w:t>
      </w:r>
      <w:r>
        <w:rPr>
          <w:szCs w:val="24"/>
        </w:rPr>
        <w:t xml:space="preserve"> - Capete: Gara C.F.R. Buziaș ↔ Podgoria/Cramele Silagiu - Lungime: cca. 14,2 km dus-întors (7,1 km/sens) - Caracter: urban-turistic - Timp estimat parcurgere: cca. 26 minute/sens</w:t>
      </w:r>
    </w:p>
    <w:p w14:paraId="2891809A" w14:textId="77777777" w:rsidR="004815E7" w:rsidRDefault="00C33E5E">
      <w:pPr>
        <w:pStyle w:val="Corptext"/>
      </w:pPr>
      <w:r>
        <w:rPr>
          <w:b/>
          <w:bCs/>
          <w:szCs w:val="24"/>
        </w:rPr>
        <w:t>Traseul 3 (T-BZ-03) — Linia Cristian Șerban (</w:t>
      </w:r>
      <w:proofErr w:type="spellStart"/>
      <w:r>
        <w:rPr>
          <w:b/>
          <w:bCs/>
          <w:szCs w:val="24"/>
        </w:rPr>
        <w:t>balneo</w:t>
      </w:r>
      <w:proofErr w:type="spellEnd"/>
      <w:r>
        <w:rPr>
          <w:b/>
          <w:bCs/>
          <w:szCs w:val="24"/>
        </w:rPr>
        <w:t>-turistică):</w:t>
      </w:r>
      <w:r>
        <w:rPr>
          <w:szCs w:val="24"/>
        </w:rPr>
        <w:t xml:space="preserve"> - Capete: Gara C.F.R. Buziaș ↔ Centrul Cristian Șerban / zona hotelieră balneară - Lungime: cca. 6,8 km dus-întors (3,4 km/sens) - Caracter: urban-balnear - Timp estimat parcurgere: cca. 12 minute/sens</w:t>
      </w:r>
    </w:p>
    <w:p w14:paraId="70FF6A69" w14:textId="77777777" w:rsidR="004815E7" w:rsidRDefault="00C33E5E">
      <w:pPr>
        <w:numPr>
          <w:ilvl w:val="0"/>
          <w:numId w:val="23"/>
        </w:numPr>
      </w:pPr>
      <w:r>
        <w:rPr>
          <w:szCs w:val="24"/>
        </w:rPr>
        <w:t>Traseele se modifică, se extind sau se completează prin hotărâre a Consiliului Local, la propunerea autorității de autorizare locale, cu actualizarea corespunzătoare a Programului de Transport.</w:t>
      </w:r>
    </w:p>
    <w:p w14:paraId="11A22F84" w14:textId="77777777" w:rsidR="004815E7" w:rsidRDefault="00C33E5E">
      <w:pPr>
        <w:pStyle w:val="Titlu3"/>
      </w:pPr>
      <w:bookmarkStart w:id="30" w:name="_Toc230878774"/>
      <w:bookmarkStart w:id="31" w:name="art.-10-stațiile"/>
      <w:bookmarkEnd w:id="29"/>
      <w:r>
        <w:rPr>
          <w:rFonts w:ascii="Times New Roman" w:eastAsia="Times New Roman" w:hAnsi="Times New Roman" w:cs="Times New Roman"/>
        </w:rPr>
        <w:t>Art. 10 — Stațiile</w:t>
      </w:r>
      <w:bookmarkEnd w:id="30"/>
    </w:p>
    <w:p w14:paraId="160587B0" w14:textId="77777777" w:rsidR="004815E7" w:rsidRDefault="00C33E5E">
      <w:pPr>
        <w:numPr>
          <w:ilvl w:val="0"/>
          <w:numId w:val="24"/>
        </w:numPr>
      </w:pPr>
      <w:r>
        <w:rPr>
          <w:szCs w:val="24"/>
        </w:rPr>
        <w:t>Componenta urban-</w:t>
      </w:r>
      <w:proofErr w:type="spellStart"/>
      <w:r>
        <w:rPr>
          <w:szCs w:val="24"/>
        </w:rPr>
        <w:t>periurban</w:t>
      </w:r>
      <w:proofErr w:type="spellEnd"/>
      <w:r>
        <w:rPr>
          <w:szCs w:val="24"/>
        </w:rPr>
        <w:t xml:space="preserve"> internă este deservită de cca. 30 de stații publice, amenajate și semnalizate conform reglementărilor în vigoare.</w:t>
      </w:r>
    </w:p>
    <w:p w14:paraId="6D332F45" w14:textId="77777777" w:rsidR="004815E7" w:rsidRDefault="00C33E5E">
      <w:pPr>
        <w:numPr>
          <w:ilvl w:val="0"/>
          <w:numId w:val="24"/>
        </w:numPr>
      </w:pPr>
      <w:r>
        <w:rPr>
          <w:szCs w:val="24"/>
        </w:rPr>
        <w:t>Stațiile-cheie sunt:</w:t>
      </w:r>
    </w:p>
    <w:p w14:paraId="5FA95D14" w14:textId="77777777" w:rsidR="004815E7" w:rsidRDefault="00C33E5E">
      <w:pPr>
        <w:numPr>
          <w:ilvl w:val="0"/>
          <w:numId w:val="25"/>
        </w:numPr>
      </w:pPr>
      <w:r>
        <w:rPr>
          <w:szCs w:val="24"/>
        </w:rPr>
        <w:t>Gara C.F.R. Buziaș (hub principal — interconectare cu rețeaua feroviară și A.D.I.);</w:t>
      </w:r>
    </w:p>
    <w:p w14:paraId="7F64C192" w14:textId="77777777" w:rsidR="004815E7" w:rsidRDefault="00C33E5E">
      <w:pPr>
        <w:numPr>
          <w:ilvl w:val="0"/>
          <w:numId w:val="25"/>
        </w:numPr>
      </w:pPr>
      <w:r>
        <w:rPr>
          <w:szCs w:val="24"/>
        </w:rPr>
        <w:t>Piața Centrală;</w:t>
      </w:r>
    </w:p>
    <w:p w14:paraId="5763012A" w14:textId="77777777" w:rsidR="004815E7" w:rsidRDefault="00C33E5E">
      <w:pPr>
        <w:numPr>
          <w:ilvl w:val="0"/>
          <w:numId w:val="25"/>
        </w:numPr>
      </w:pPr>
      <w:r>
        <w:rPr>
          <w:szCs w:val="24"/>
        </w:rPr>
        <w:t>Policlinica Buziaș;</w:t>
      </w:r>
    </w:p>
    <w:p w14:paraId="0C307D4E" w14:textId="77777777" w:rsidR="004815E7" w:rsidRDefault="00C33E5E">
      <w:pPr>
        <w:numPr>
          <w:ilvl w:val="0"/>
          <w:numId w:val="25"/>
        </w:numPr>
      </w:pPr>
      <w:r>
        <w:rPr>
          <w:szCs w:val="24"/>
        </w:rPr>
        <w:t>Centrul Educativ Buziaș;</w:t>
      </w:r>
    </w:p>
    <w:p w14:paraId="3B43D308" w14:textId="77777777" w:rsidR="004815E7" w:rsidRDefault="00C33E5E">
      <w:pPr>
        <w:numPr>
          <w:ilvl w:val="0"/>
          <w:numId w:val="25"/>
        </w:numPr>
      </w:pPr>
      <w:r>
        <w:rPr>
          <w:szCs w:val="24"/>
        </w:rPr>
        <w:t>stații în satele Bacova și Silagiu;</w:t>
      </w:r>
    </w:p>
    <w:p w14:paraId="3403AE80" w14:textId="77777777" w:rsidR="004815E7" w:rsidRDefault="00C33E5E">
      <w:pPr>
        <w:numPr>
          <w:ilvl w:val="0"/>
          <w:numId w:val="25"/>
        </w:numPr>
      </w:pPr>
      <w:r>
        <w:rPr>
          <w:szCs w:val="24"/>
        </w:rPr>
        <w:t>stații în zona balneară (Cristian Șerban, hoteluri);</w:t>
      </w:r>
    </w:p>
    <w:p w14:paraId="0C4A411D" w14:textId="77777777" w:rsidR="004815E7" w:rsidRDefault="00C33E5E">
      <w:pPr>
        <w:numPr>
          <w:ilvl w:val="0"/>
          <w:numId w:val="25"/>
        </w:numPr>
      </w:pPr>
      <w:r>
        <w:rPr>
          <w:szCs w:val="24"/>
        </w:rPr>
        <w:t>stații pe Drumul Vinului (cramele).</w:t>
      </w:r>
    </w:p>
    <w:p w14:paraId="17B0BC7F" w14:textId="77777777" w:rsidR="004815E7" w:rsidRDefault="00C33E5E">
      <w:pPr>
        <w:numPr>
          <w:ilvl w:val="0"/>
          <w:numId w:val="26"/>
        </w:numPr>
      </w:pPr>
      <w:r>
        <w:rPr>
          <w:szCs w:val="24"/>
        </w:rPr>
        <w:t>Fiecare stație publică este dotată cu indicator rutier, panou cu orarul curselor și, după caz, refugiu și sistem digital de informare a călătorilor.</w:t>
      </w:r>
    </w:p>
    <w:p w14:paraId="723C0822" w14:textId="77777777" w:rsidR="004815E7" w:rsidRDefault="00C33E5E">
      <w:pPr>
        <w:numPr>
          <w:ilvl w:val="0"/>
          <w:numId w:val="26"/>
        </w:numPr>
      </w:pPr>
      <w:r>
        <w:rPr>
          <w:szCs w:val="24"/>
        </w:rPr>
        <w:t>Componenta urban-</w:t>
      </w:r>
      <w:proofErr w:type="spellStart"/>
      <w:r>
        <w:rPr>
          <w:szCs w:val="24"/>
        </w:rPr>
        <w:t>periurban</w:t>
      </w:r>
      <w:proofErr w:type="spellEnd"/>
      <w:r>
        <w:rPr>
          <w:szCs w:val="24"/>
        </w:rPr>
        <w:t xml:space="preserve"> internă este deservită de </w:t>
      </w:r>
      <w:r>
        <w:rPr>
          <w:b/>
          <w:bCs/>
          <w:szCs w:val="24"/>
        </w:rPr>
        <w:t>6 stații (12 puncte) de reîncărcare</w:t>
      </w:r>
      <w:r>
        <w:rPr>
          <w:szCs w:val="24"/>
        </w:rPr>
        <w:t xml:space="preserve"> pentru microbuzele electrice, finanțate prin Contractul de finanțare PNRR nr. 135174/28.11.2022 (astfel cum a fost modificat prin Actul adițional nr. 2/2024), amplasate la capetele de traseu, în depou și în terminalul </w:t>
      </w:r>
      <w:proofErr w:type="spellStart"/>
      <w:r>
        <w:rPr>
          <w:szCs w:val="24"/>
        </w:rPr>
        <w:t>multimodal</w:t>
      </w:r>
      <w:proofErr w:type="spellEnd"/>
      <w:r>
        <w:rPr>
          <w:szCs w:val="24"/>
        </w:rPr>
        <w:t>.</w:t>
      </w:r>
    </w:p>
    <w:p w14:paraId="041102CE" w14:textId="77777777" w:rsidR="004815E7" w:rsidRDefault="00000000">
      <w:r>
        <w:rPr>
          <w:szCs w:val="24"/>
        </w:rPr>
        <w:pict w14:anchorId="0AA6110E">
          <v:rect id="_x0000_i1168" style="width:0;height:1.5pt" o:hralign="center" o:hrstd="t" o:hr="t"/>
        </w:pict>
      </w:r>
    </w:p>
    <w:p w14:paraId="1BA55575" w14:textId="77777777" w:rsidR="004815E7" w:rsidRDefault="00C33E5E">
      <w:pPr>
        <w:pStyle w:val="Titlu2"/>
      </w:pPr>
      <w:bookmarkStart w:id="32" w:name="_Toc230878775"/>
      <w:bookmarkStart w:id="33" w:name="X67436c9750d68472c670f4d4a3a00b66f95feac"/>
      <w:bookmarkEnd w:id="25"/>
      <w:bookmarkEnd w:id="31"/>
      <w:r>
        <w:rPr>
          <w:rFonts w:ascii="Times New Roman" w:eastAsia="Times New Roman" w:hAnsi="Times New Roman" w:cs="Times New Roman"/>
        </w:rPr>
        <w:t>CAPITOLUL IV — MATERIALUL RULANT. MICROBUZE ELECTRICE</w:t>
      </w:r>
      <w:bookmarkEnd w:id="32"/>
    </w:p>
    <w:p w14:paraId="30CC1AF5" w14:textId="77777777" w:rsidR="004815E7" w:rsidRDefault="00C33E5E">
      <w:pPr>
        <w:pStyle w:val="Titlu3"/>
      </w:pPr>
      <w:bookmarkStart w:id="34" w:name="_Toc230878776"/>
      <w:bookmarkStart w:id="35" w:name="X570c827867400d0716dcb466ea87f073723f943"/>
      <w:r>
        <w:rPr>
          <w:rFonts w:ascii="Times New Roman" w:eastAsia="Times New Roman" w:hAnsi="Times New Roman" w:cs="Times New Roman"/>
        </w:rPr>
        <w:t>Art. 11 — Caracteristici tehnice obligatorii</w:t>
      </w:r>
      <w:bookmarkEnd w:id="34"/>
    </w:p>
    <w:p w14:paraId="2132FE59" w14:textId="77777777" w:rsidR="004815E7" w:rsidRDefault="00C33E5E">
      <w:pPr>
        <w:numPr>
          <w:ilvl w:val="0"/>
          <w:numId w:val="27"/>
        </w:numPr>
      </w:pPr>
      <w:r>
        <w:rPr>
          <w:szCs w:val="24"/>
        </w:rPr>
        <w:t>Componenta urban-</w:t>
      </w:r>
      <w:proofErr w:type="spellStart"/>
      <w:r>
        <w:rPr>
          <w:szCs w:val="24"/>
        </w:rPr>
        <w:t>periurban</w:t>
      </w:r>
      <w:proofErr w:type="spellEnd"/>
      <w:r>
        <w:rPr>
          <w:szCs w:val="24"/>
        </w:rPr>
        <w:t xml:space="preserve"> internă se efectuează </w:t>
      </w:r>
      <w:r>
        <w:rPr>
          <w:b/>
          <w:bCs/>
          <w:szCs w:val="24"/>
        </w:rPr>
        <w:t>exclusiv</w:t>
      </w:r>
      <w:r>
        <w:rPr>
          <w:szCs w:val="24"/>
        </w:rPr>
        <w:t xml:space="preserve"> cu microbuze electrice cu emisii zero, având următoarele caracteristici tehnice minime, conform specificațiilor din Programul de Transport și din documentația de finanțare PNRR:</w:t>
      </w:r>
    </w:p>
    <w:p w14:paraId="3C5471E7" w14:textId="77777777" w:rsidR="004815E7" w:rsidRDefault="00C33E5E">
      <w:pPr>
        <w:numPr>
          <w:ilvl w:val="0"/>
          <w:numId w:val="28"/>
        </w:numPr>
      </w:pPr>
      <w:r>
        <w:rPr>
          <w:szCs w:val="24"/>
        </w:rPr>
        <w:t>categoria de vehicul: M3 (autobuz/microbuz);</w:t>
      </w:r>
    </w:p>
    <w:p w14:paraId="0EA26F08" w14:textId="77777777" w:rsidR="004815E7" w:rsidRDefault="00C33E5E">
      <w:pPr>
        <w:numPr>
          <w:ilvl w:val="0"/>
          <w:numId w:val="28"/>
        </w:numPr>
      </w:pPr>
      <w:r>
        <w:rPr>
          <w:szCs w:val="24"/>
        </w:rPr>
        <w:t>capacitate: minimum 30 de locuri (pe scaune și în picioare);</w:t>
      </w:r>
    </w:p>
    <w:p w14:paraId="088A3DA8" w14:textId="77777777" w:rsidR="004815E7" w:rsidRDefault="00C33E5E">
      <w:pPr>
        <w:numPr>
          <w:ilvl w:val="0"/>
          <w:numId w:val="28"/>
        </w:numPr>
      </w:pPr>
      <w:r>
        <w:rPr>
          <w:szCs w:val="24"/>
        </w:rPr>
        <w:t>propulsie: 100% electrică (motor electric cu putere minimă de 90 kW), cu emisii zero la nivel local (</w:t>
      </w:r>
      <w:proofErr w:type="spellStart"/>
      <w:r>
        <w:rPr>
          <w:szCs w:val="24"/>
        </w:rPr>
        <w:t>tank-to-wheel</w:t>
      </w:r>
      <w:proofErr w:type="spellEnd"/>
      <w:r>
        <w:rPr>
          <w:szCs w:val="24"/>
        </w:rPr>
        <w:t>), conform definiției „vehicul cu emisii zero” din Directiva (UE) 2019/1161;</w:t>
      </w:r>
    </w:p>
    <w:p w14:paraId="3A6C0EE7" w14:textId="77777777" w:rsidR="004815E7" w:rsidRDefault="00C33E5E">
      <w:pPr>
        <w:numPr>
          <w:ilvl w:val="0"/>
          <w:numId w:val="28"/>
        </w:numPr>
      </w:pPr>
      <w:r>
        <w:rPr>
          <w:szCs w:val="24"/>
        </w:rPr>
        <w:t>capacitatea bateriei: minimum 100 kWh;</w:t>
      </w:r>
    </w:p>
    <w:p w14:paraId="5E848896" w14:textId="77777777" w:rsidR="004815E7" w:rsidRDefault="00C33E5E">
      <w:pPr>
        <w:numPr>
          <w:ilvl w:val="0"/>
          <w:numId w:val="28"/>
        </w:numPr>
      </w:pPr>
      <w:r>
        <w:rPr>
          <w:szCs w:val="24"/>
        </w:rPr>
        <w:t>autonomie operațională: minimum 200 km cu o încărcare completă, în condiții reale de exploatare;</w:t>
      </w:r>
    </w:p>
    <w:p w14:paraId="1D78C613" w14:textId="77777777" w:rsidR="004815E7" w:rsidRDefault="00C33E5E">
      <w:pPr>
        <w:numPr>
          <w:ilvl w:val="0"/>
          <w:numId w:val="28"/>
        </w:numPr>
      </w:pPr>
      <w:r>
        <w:rPr>
          <w:szCs w:val="24"/>
        </w:rPr>
        <w:t xml:space="preserve">sistem de încărcare: compatibil cu standardul CCS Combo 2 (curent continuu, minimum 50 kW) și conector </w:t>
      </w:r>
      <w:proofErr w:type="spellStart"/>
      <w:r>
        <w:rPr>
          <w:szCs w:val="24"/>
        </w:rPr>
        <w:t>Type</w:t>
      </w:r>
      <w:proofErr w:type="spellEnd"/>
      <w:r>
        <w:rPr>
          <w:szCs w:val="24"/>
        </w:rPr>
        <w:t xml:space="preserve"> 2 (curent alternativ, minimum 22 kW);</w:t>
      </w:r>
    </w:p>
    <w:p w14:paraId="3D5389BD" w14:textId="77777777" w:rsidR="004815E7" w:rsidRDefault="00C33E5E">
      <w:pPr>
        <w:numPr>
          <w:ilvl w:val="0"/>
          <w:numId w:val="28"/>
        </w:numPr>
      </w:pPr>
      <w:r>
        <w:rPr>
          <w:szCs w:val="24"/>
        </w:rPr>
        <w:t>garanție pentru baterie: minimum 8 ani sau 160.000 km;</w:t>
      </w:r>
    </w:p>
    <w:p w14:paraId="48D7F266" w14:textId="77777777" w:rsidR="004815E7" w:rsidRDefault="00C33E5E">
      <w:pPr>
        <w:numPr>
          <w:ilvl w:val="0"/>
          <w:numId w:val="28"/>
        </w:numPr>
      </w:pPr>
      <w:r>
        <w:rPr>
          <w:szCs w:val="24"/>
        </w:rPr>
        <w:t>sistem de frânare regenerativă pentru recuperarea energiei;</w:t>
      </w:r>
    </w:p>
    <w:p w14:paraId="1F7B0B9F" w14:textId="77777777" w:rsidR="004815E7" w:rsidRDefault="00C33E5E">
      <w:pPr>
        <w:numPr>
          <w:ilvl w:val="0"/>
          <w:numId w:val="28"/>
        </w:numPr>
      </w:pPr>
      <w:r>
        <w:rPr>
          <w:szCs w:val="24"/>
        </w:rPr>
        <w:t>sistem de avertizare sonoră a vehiculului (AVAS), conform Regulamentului (UE) nr. 540/2014;</w:t>
      </w:r>
    </w:p>
    <w:p w14:paraId="4E79A110" w14:textId="77777777" w:rsidR="004815E7" w:rsidRDefault="00C33E5E">
      <w:pPr>
        <w:numPr>
          <w:ilvl w:val="0"/>
          <w:numId w:val="28"/>
        </w:numPr>
      </w:pPr>
      <w:r>
        <w:rPr>
          <w:szCs w:val="24"/>
        </w:rPr>
        <w:t>conformitate cu omologarea de tip europeană și înmatriculare în România.</w:t>
      </w:r>
    </w:p>
    <w:p w14:paraId="2B24B589" w14:textId="77777777" w:rsidR="004815E7" w:rsidRDefault="00C33E5E">
      <w:pPr>
        <w:numPr>
          <w:ilvl w:val="0"/>
          <w:numId w:val="29"/>
        </w:numPr>
      </w:pPr>
      <w:r>
        <w:rPr>
          <w:szCs w:val="24"/>
        </w:rPr>
        <w:t>Componenta urban-</w:t>
      </w:r>
      <w:proofErr w:type="spellStart"/>
      <w:r>
        <w:rPr>
          <w:szCs w:val="24"/>
        </w:rPr>
        <w:t>periurban</w:t>
      </w:r>
      <w:proofErr w:type="spellEnd"/>
      <w:r>
        <w:rPr>
          <w:szCs w:val="24"/>
        </w:rPr>
        <w:t xml:space="preserve"> internă utilizează </w:t>
      </w:r>
      <w:r>
        <w:rPr>
          <w:b/>
          <w:bCs/>
          <w:szCs w:val="24"/>
        </w:rPr>
        <w:t>3 microbuze electrice nepoluante</w:t>
      </w:r>
      <w:r>
        <w:rPr>
          <w:szCs w:val="24"/>
        </w:rPr>
        <w:t xml:space="preserve"> achiziționate prin Contractul de finanțare PNRR nr. 135174/28.11.2022, U.A.T. Orașul Buziaș fiind lider de parteneriat. Numărul total de microbuze necesar pentru asigurarea integrală a programului de transport se stabilește prin Programul de Transport; eventuala suplimentare a flotei peste cele 3 unități finanțate prin PNRR se asigură din alte surse de finanțare (buget local, POR Vest 2021-2027, alte fonduri).</w:t>
      </w:r>
    </w:p>
    <w:p w14:paraId="3A5510A0" w14:textId="77777777" w:rsidR="004815E7" w:rsidRDefault="00C33E5E">
      <w:pPr>
        <w:numPr>
          <w:ilvl w:val="0"/>
          <w:numId w:val="29"/>
        </w:numPr>
      </w:pPr>
      <w:r>
        <w:rPr>
          <w:szCs w:val="24"/>
        </w:rPr>
        <w:t>Toate microbuzele suplimentare achiziționate pentru componenta internă respectă caracteristicile tehnice minime prevăzute la alin. (1) și asigură menținerea caracterului 100% electric al serviciului, în depășirea țintelor stabilite de Directiva (UE) 2019/1161 pentru categoria M3 (minimum 24% vehicule curate în perioada 2021-2025 și 33% în perioada 2026-2030, din care jumătate cu emisii zero).</w:t>
      </w:r>
    </w:p>
    <w:p w14:paraId="6C6BAB61" w14:textId="77777777" w:rsidR="004815E7" w:rsidRDefault="00C33E5E">
      <w:pPr>
        <w:pStyle w:val="Titlu3"/>
      </w:pPr>
      <w:bookmarkStart w:id="36" w:name="_Toc230878777"/>
      <w:bookmarkStart w:id="37" w:name="art.-12-dotări-obligatorii"/>
      <w:bookmarkEnd w:id="35"/>
      <w:r>
        <w:rPr>
          <w:rFonts w:ascii="Times New Roman" w:eastAsia="Times New Roman" w:hAnsi="Times New Roman" w:cs="Times New Roman"/>
        </w:rPr>
        <w:t>Art. 12 — Dotări obligatorii</w:t>
      </w:r>
      <w:bookmarkEnd w:id="36"/>
    </w:p>
    <w:p w14:paraId="799A9F99" w14:textId="77777777" w:rsidR="004815E7" w:rsidRDefault="00C33E5E">
      <w:r>
        <w:rPr>
          <w:szCs w:val="24"/>
        </w:rPr>
        <w:t xml:space="preserve">Fiecare microbuz electric trebuie să fie echipat cu: a) sistem GPS de monitorizare și localizare în timp real; b) sistem electronic de validare a titlurilor de călătorie (card </w:t>
      </w:r>
      <w:proofErr w:type="spellStart"/>
      <w:r>
        <w:rPr>
          <w:szCs w:val="24"/>
        </w:rPr>
        <w:t>contactless</w:t>
      </w:r>
      <w:proofErr w:type="spellEnd"/>
      <w:r>
        <w:rPr>
          <w:szCs w:val="24"/>
        </w:rPr>
        <w:t xml:space="preserve">, SMS), integrat cu sistemul tarifar al A.D.I. „TRANSTIMIȘ”; c) sistem de numărare automată a călătorilor; d) sistem de informare vizuală și sonoră a călătorilor (afișaj stații, anunțuri vocale); e) instalație de climatizare (încălzire/răcire) în stare de funcționare; f) sistem de supraveghere video (cu respectarea Regulamentului (UE) 2016/679 — GDPR); g) mijloace de prevenire și combatere a incendiilor și ciocan pentru spargerea geamurilor; h) inscripționarea însemnelor de identificare a operatorului și a mențiunilor de vizibilitate UE/PNRR „Finanțat de Uniunea Europeană — </w:t>
      </w:r>
      <w:proofErr w:type="spellStart"/>
      <w:r>
        <w:rPr>
          <w:szCs w:val="24"/>
        </w:rPr>
        <w:t>NextGenerationEU</w:t>
      </w:r>
      <w:proofErr w:type="spellEnd"/>
      <w:r>
        <w:rPr>
          <w:szCs w:val="24"/>
        </w:rPr>
        <w:t>”.</w:t>
      </w:r>
    </w:p>
    <w:p w14:paraId="3BE9980F" w14:textId="77777777" w:rsidR="004815E7" w:rsidRDefault="00C33E5E">
      <w:pPr>
        <w:pStyle w:val="Titlu3"/>
      </w:pPr>
      <w:bookmarkStart w:id="38" w:name="_Toc230878778"/>
      <w:bookmarkStart w:id="39" w:name="Xc42280f0193a982f61a7d0a471440e7547aa1ad"/>
      <w:bookmarkEnd w:id="37"/>
      <w:r>
        <w:rPr>
          <w:rFonts w:ascii="Times New Roman" w:eastAsia="Times New Roman" w:hAnsi="Times New Roman" w:cs="Times New Roman"/>
        </w:rPr>
        <w:t>Art. 13 — Accesibilitatea persoanelor cu mobilitate redusă (PMR)</w:t>
      </w:r>
      <w:bookmarkEnd w:id="38"/>
    </w:p>
    <w:p w14:paraId="0B7B4B73" w14:textId="77777777" w:rsidR="004815E7" w:rsidRDefault="00C33E5E">
      <w:pPr>
        <w:numPr>
          <w:ilvl w:val="0"/>
          <w:numId w:val="30"/>
        </w:numPr>
      </w:pPr>
      <w:r>
        <w:rPr>
          <w:szCs w:val="24"/>
        </w:rPr>
        <w:t>Toate microbuzele electrice trebuie să asigure accesibilitatea persoanelor cu mobilitate redusă, prin:</w:t>
      </w:r>
    </w:p>
    <w:p w14:paraId="140A1FA5" w14:textId="77777777" w:rsidR="004815E7" w:rsidRDefault="00C33E5E">
      <w:pPr>
        <w:numPr>
          <w:ilvl w:val="0"/>
          <w:numId w:val="31"/>
        </w:numPr>
      </w:pPr>
      <w:r>
        <w:rPr>
          <w:szCs w:val="24"/>
        </w:rPr>
        <w:t>podea coborâtă (</w:t>
      </w:r>
      <w:proofErr w:type="spellStart"/>
      <w:r>
        <w:rPr>
          <w:szCs w:val="24"/>
        </w:rPr>
        <w:t>low-floor</w:t>
      </w:r>
      <w:proofErr w:type="spellEnd"/>
      <w:r>
        <w:rPr>
          <w:szCs w:val="24"/>
        </w:rPr>
        <w:t>) sau rampă de acces;</w:t>
      </w:r>
    </w:p>
    <w:p w14:paraId="636CBE80" w14:textId="77777777" w:rsidR="004815E7" w:rsidRDefault="00C33E5E">
      <w:pPr>
        <w:numPr>
          <w:ilvl w:val="0"/>
          <w:numId w:val="31"/>
        </w:numPr>
      </w:pPr>
      <w:r>
        <w:rPr>
          <w:szCs w:val="24"/>
        </w:rPr>
        <w:t>spațiu dedicat pentru scaun rulant, cu sistem de fixare;</w:t>
      </w:r>
    </w:p>
    <w:p w14:paraId="5DD5323A" w14:textId="77777777" w:rsidR="004815E7" w:rsidRDefault="00C33E5E">
      <w:pPr>
        <w:numPr>
          <w:ilvl w:val="0"/>
          <w:numId w:val="31"/>
        </w:numPr>
      </w:pPr>
      <w:r>
        <w:rPr>
          <w:szCs w:val="24"/>
        </w:rPr>
        <w:t>locuri rezervate semnalizate pentru persoane cu handicap, vârstnici, femei însărcinate, persoane cu copii în brațe;</w:t>
      </w:r>
    </w:p>
    <w:p w14:paraId="56F4D354" w14:textId="77777777" w:rsidR="004815E7" w:rsidRDefault="00C33E5E">
      <w:pPr>
        <w:numPr>
          <w:ilvl w:val="0"/>
          <w:numId w:val="31"/>
        </w:numPr>
      </w:pPr>
      <w:r>
        <w:rPr>
          <w:szCs w:val="24"/>
        </w:rPr>
        <w:t>butoane de semnalizare la înălțime accesibilă;</w:t>
      </w:r>
    </w:p>
    <w:p w14:paraId="095C2BD0" w14:textId="77777777" w:rsidR="004815E7" w:rsidRDefault="00C33E5E">
      <w:pPr>
        <w:numPr>
          <w:ilvl w:val="0"/>
          <w:numId w:val="31"/>
        </w:numPr>
      </w:pPr>
      <w:r>
        <w:rPr>
          <w:szCs w:val="24"/>
        </w:rPr>
        <w:t>anunțuri sonore și vizuale pentru persoane cu deficiențe de vedere/auz.</w:t>
      </w:r>
    </w:p>
    <w:p w14:paraId="30098C6D" w14:textId="77777777" w:rsidR="004815E7" w:rsidRDefault="00C33E5E">
      <w:pPr>
        <w:numPr>
          <w:ilvl w:val="0"/>
          <w:numId w:val="32"/>
        </w:numPr>
      </w:pPr>
      <w:r>
        <w:rPr>
          <w:szCs w:val="24"/>
        </w:rPr>
        <w:t>Standardele de accesibilitate respectă prevederile Legii nr. 448/2006 privind protecția persoanelor cu handicap și ale Convenției ONU privind drepturile persoanelor cu dizabilități.</w:t>
      </w:r>
    </w:p>
    <w:p w14:paraId="795CFE79" w14:textId="77777777" w:rsidR="004815E7" w:rsidRDefault="00C33E5E">
      <w:pPr>
        <w:pStyle w:val="Titlu3"/>
      </w:pPr>
      <w:bookmarkStart w:id="40" w:name="_Toc230878779"/>
      <w:bookmarkStart w:id="41" w:name="art.-14-standardul-de-calitate"/>
      <w:bookmarkEnd w:id="39"/>
      <w:r>
        <w:rPr>
          <w:rFonts w:ascii="Times New Roman" w:eastAsia="Times New Roman" w:hAnsi="Times New Roman" w:cs="Times New Roman"/>
        </w:rPr>
        <w:t>Art. 14 — Standardul de calitate</w:t>
      </w:r>
      <w:bookmarkEnd w:id="40"/>
    </w:p>
    <w:p w14:paraId="7F9B4FBB" w14:textId="77777777" w:rsidR="004815E7" w:rsidRDefault="00C33E5E">
      <w:r>
        <w:rPr>
          <w:szCs w:val="24"/>
        </w:rPr>
        <w:t xml:space="preserve">Materialul rulant și serviciul prestat respectă standardul </w:t>
      </w:r>
      <w:r>
        <w:rPr>
          <w:b/>
          <w:bCs/>
          <w:szCs w:val="24"/>
        </w:rPr>
        <w:t>SR EN 13816:2003</w:t>
      </w:r>
      <w:r>
        <w:rPr>
          <w:szCs w:val="24"/>
        </w:rPr>
        <w:t xml:space="preserve"> privind calitatea serviciului de transport public de pasageri, pe cele 8 dimensiuni: disponibilitate, accesibilitate, informare, timp, atenție față de client, confort, siguranță și impact asupra mediului.</w:t>
      </w:r>
    </w:p>
    <w:p w14:paraId="044EA8CE" w14:textId="77777777" w:rsidR="004815E7" w:rsidRDefault="00000000">
      <w:r>
        <w:rPr>
          <w:szCs w:val="24"/>
        </w:rPr>
        <w:pict w14:anchorId="1FE8FDE9">
          <v:rect id="_x0000_i1169" style="width:0;height:1.5pt" o:hralign="center" o:hrstd="t" o:hr="t"/>
        </w:pict>
      </w:r>
    </w:p>
    <w:p w14:paraId="58AEA1A7" w14:textId="77777777" w:rsidR="004815E7" w:rsidRDefault="00C33E5E">
      <w:pPr>
        <w:pStyle w:val="Titlu2"/>
      </w:pPr>
      <w:bookmarkStart w:id="42" w:name="_Toc230878780"/>
      <w:bookmarkStart w:id="43" w:name="X71adb74b3de802f9932fb64bddd339cf7d12306"/>
      <w:bookmarkEnd w:id="33"/>
      <w:bookmarkEnd w:id="41"/>
      <w:r>
        <w:rPr>
          <w:rFonts w:ascii="Times New Roman" w:eastAsia="Times New Roman" w:hAnsi="Times New Roman" w:cs="Times New Roman"/>
        </w:rPr>
        <w:t>CAPITOLUL V — INFRASTRUCTURA DE REÎNCĂRCARE ȘI SUPORT</w:t>
      </w:r>
      <w:bookmarkEnd w:id="42"/>
    </w:p>
    <w:p w14:paraId="3E7C7410" w14:textId="77777777" w:rsidR="004815E7" w:rsidRDefault="00C33E5E">
      <w:pPr>
        <w:pStyle w:val="Titlu3"/>
      </w:pPr>
      <w:bookmarkStart w:id="44" w:name="_Toc230878781"/>
      <w:bookmarkStart w:id="45" w:name="art.-15-stațiile-de-reîncărcare"/>
      <w:r>
        <w:rPr>
          <w:rFonts w:ascii="Times New Roman" w:eastAsia="Times New Roman" w:hAnsi="Times New Roman" w:cs="Times New Roman"/>
        </w:rPr>
        <w:t>Art. 15 — Stațiile de reîncărcare</w:t>
      </w:r>
      <w:bookmarkEnd w:id="44"/>
    </w:p>
    <w:p w14:paraId="477D4EF9" w14:textId="77777777" w:rsidR="004815E7" w:rsidRDefault="00C33E5E">
      <w:pPr>
        <w:numPr>
          <w:ilvl w:val="0"/>
          <w:numId w:val="33"/>
        </w:numPr>
      </w:pPr>
      <w:r>
        <w:rPr>
          <w:szCs w:val="24"/>
        </w:rPr>
        <w:t>Componenta urban-</w:t>
      </w:r>
      <w:proofErr w:type="spellStart"/>
      <w:r>
        <w:rPr>
          <w:szCs w:val="24"/>
        </w:rPr>
        <w:t>periurban</w:t>
      </w:r>
      <w:proofErr w:type="spellEnd"/>
      <w:r>
        <w:rPr>
          <w:szCs w:val="24"/>
        </w:rPr>
        <w:t xml:space="preserve"> internă este deservită de </w:t>
      </w:r>
      <w:r>
        <w:rPr>
          <w:b/>
          <w:bCs/>
          <w:szCs w:val="24"/>
        </w:rPr>
        <w:t>6 stații (12 puncte) de reîncărcare</w:t>
      </w:r>
      <w:r>
        <w:rPr>
          <w:szCs w:val="24"/>
        </w:rPr>
        <w:t xml:space="preserve"> a microbuzelor electrice, finanțate prin Contractul de finanțare PNRR nr. 135174/28.11.2022 (modificat prin Actul adițional nr. 2/2024), amplasate strategic la capetele de traseu, în depou și în terminalul </w:t>
      </w:r>
      <w:proofErr w:type="spellStart"/>
      <w:r>
        <w:rPr>
          <w:szCs w:val="24"/>
        </w:rPr>
        <w:t>multimodal</w:t>
      </w:r>
      <w:proofErr w:type="spellEnd"/>
      <w:r>
        <w:rPr>
          <w:szCs w:val="24"/>
        </w:rPr>
        <w:t>.</w:t>
      </w:r>
    </w:p>
    <w:p w14:paraId="2D4B7309" w14:textId="77777777" w:rsidR="004815E7" w:rsidRDefault="00C33E5E">
      <w:pPr>
        <w:numPr>
          <w:ilvl w:val="0"/>
          <w:numId w:val="33"/>
        </w:numPr>
      </w:pPr>
      <w:r>
        <w:rPr>
          <w:szCs w:val="24"/>
        </w:rPr>
        <w:t>Stațiile de reîncărcare trebuie:</w:t>
      </w:r>
    </w:p>
    <w:p w14:paraId="4288EC2C" w14:textId="77777777" w:rsidR="004815E7" w:rsidRDefault="00C33E5E">
      <w:pPr>
        <w:numPr>
          <w:ilvl w:val="0"/>
          <w:numId w:val="34"/>
        </w:numPr>
      </w:pPr>
      <w:r>
        <w:rPr>
          <w:szCs w:val="24"/>
        </w:rPr>
        <w:t>să asigure putere de încărcare adecvată tipului de încărcare — încărcare rapidă în curent continuu (CCS Combo 2, minimum 50 kW) și/sau încărcare în curent alternativ (</w:t>
      </w:r>
      <w:proofErr w:type="spellStart"/>
      <w:r>
        <w:rPr>
          <w:szCs w:val="24"/>
        </w:rPr>
        <w:t>Type</w:t>
      </w:r>
      <w:proofErr w:type="spellEnd"/>
      <w:r>
        <w:rPr>
          <w:szCs w:val="24"/>
        </w:rPr>
        <w:t xml:space="preserve"> 2, minimum 22 kW);</w:t>
      </w:r>
    </w:p>
    <w:p w14:paraId="19D92DE7" w14:textId="77777777" w:rsidR="004815E7" w:rsidRDefault="00C33E5E">
      <w:pPr>
        <w:numPr>
          <w:ilvl w:val="0"/>
          <w:numId w:val="34"/>
        </w:numPr>
      </w:pPr>
      <w:r>
        <w:rPr>
          <w:szCs w:val="24"/>
        </w:rPr>
        <w:t>să dispună de branșament la rețeaua de distribuție a energiei electrice, cu autorizație ANRE pentru puterea instalată, după caz;</w:t>
      </w:r>
    </w:p>
    <w:p w14:paraId="3BC2A932" w14:textId="77777777" w:rsidR="004815E7" w:rsidRDefault="00C33E5E">
      <w:pPr>
        <w:numPr>
          <w:ilvl w:val="0"/>
          <w:numId w:val="34"/>
        </w:numPr>
      </w:pPr>
      <w:r>
        <w:rPr>
          <w:szCs w:val="24"/>
        </w:rPr>
        <w:t>să fie dotate cu sistem de management inteligent al încărcării (</w:t>
      </w:r>
      <w:proofErr w:type="spellStart"/>
      <w:r>
        <w:rPr>
          <w:szCs w:val="24"/>
        </w:rPr>
        <w:t>smart</w:t>
      </w:r>
      <w:proofErr w:type="spellEnd"/>
      <w:r>
        <w:rPr>
          <w:szCs w:val="24"/>
        </w:rPr>
        <w:t xml:space="preserve"> </w:t>
      </w:r>
      <w:proofErr w:type="spellStart"/>
      <w:r>
        <w:rPr>
          <w:szCs w:val="24"/>
        </w:rPr>
        <w:t>charging</w:t>
      </w:r>
      <w:proofErr w:type="spellEnd"/>
      <w:r>
        <w:rPr>
          <w:szCs w:val="24"/>
        </w:rPr>
        <w:t>) pentru optimizarea consumului și evitarea suprasolicitării rețelei;</w:t>
      </w:r>
    </w:p>
    <w:p w14:paraId="35E1B86F" w14:textId="77777777" w:rsidR="004815E7" w:rsidRDefault="00C33E5E">
      <w:pPr>
        <w:numPr>
          <w:ilvl w:val="0"/>
          <w:numId w:val="34"/>
        </w:numPr>
      </w:pPr>
      <w:r>
        <w:rPr>
          <w:szCs w:val="24"/>
        </w:rPr>
        <w:t>să respecte normele tehnice și de securitate aplicabile;</w:t>
      </w:r>
    </w:p>
    <w:p w14:paraId="2F6D48ED" w14:textId="77777777" w:rsidR="004815E7" w:rsidRDefault="00C33E5E">
      <w:pPr>
        <w:numPr>
          <w:ilvl w:val="0"/>
          <w:numId w:val="34"/>
        </w:numPr>
      </w:pPr>
      <w:r>
        <w:rPr>
          <w:szCs w:val="24"/>
        </w:rPr>
        <w:t>să fie întreținute în stare permanentă de funcționare, cu asigurarea mentenanței specializate.</w:t>
      </w:r>
    </w:p>
    <w:p w14:paraId="0E937455" w14:textId="77777777" w:rsidR="004815E7" w:rsidRDefault="00C33E5E">
      <w:pPr>
        <w:numPr>
          <w:ilvl w:val="0"/>
          <w:numId w:val="35"/>
        </w:numPr>
      </w:pPr>
      <w:r>
        <w:rPr>
          <w:szCs w:val="24"/>
        </w:rPr>
        <w:t>Energia electrică utilizată pentru reîncărcare provine, în măsura posibilului, din surse regenerabile, în concordanță cu principiul DNSH și obiectivele de decarbonizare.</w:t>
      </w:r>
    </w:p>
    <w:p w14:paraId="49E29840" w14:textId="77777777" w:rsidR="004815E7" w:rsidRDefault="00C33E5E">
      <w:pPr>
        <w:numPr>
          <w:ilvl w:val="0"/>
          <w:numId w:val="35"/>
        </w:numPr>
      </w:pPr>
      <w:r>
        <w:rPr>
          <w:szCs w:val="24"/>
        </w:rPr>
        <w:t>Operatorul și U.A.T. asigură un plan de continuitate energetică pentru situațiile de întrerupere a alimentării cu energie electrică, astfel încât să nu fie afectată continuitatea serviciului public.</w:t>
      </w:r>
    </w:p>
    <w:p w14:paraId="14F7B202" w14:textId="77777777" w:rsidR="004815E7" w:rsidRDefault="00C33E5E">
      <w:pPr>
        <w:pStyle w:val="Titlu3"/>
      </w:pPr>
      <w:bookmarkStart w:id="46" w:name="_Toc230878782"/>
      <w:bookmarkStart w:id="47" w:name="art.-16-terminalul-multimodal"/>
      <w:bookmarkEnd w:id="45"/>
      <w:r>
        <w:rPr>
          <w:rFonts w:ascii="Times New Roman" w:eastAsia="Times New Roman" w:hAnsi="Times New Roman" w:cs="Times New Roman"/>
        </w:rPr>
        <w:t xml:space="preserve">Art. 16 — Terminalul </w:t>
      </w:r>
      <w:proofErr w:type="spellStart"/>
      <w:r>
        <w:rPr>
          <w:rFonts w:ascii="Times New Roman" w:eastAsia="Times New Roman" w:hAnsi="Times New Roman" w:cs="Times New Roman"/>
        </w:rPr>
        <w:t>multimodal</w:t>
      </w:r>
      <w:bookmarkEnd w:id="46"/>
      <w:proofErr w:type="spellEnd"/>
    </w:p>
    <w:p w14:paraId="7D74B9A2" w14:textId="77777777" w:rsidR="004815E7" w:rsidRDefault="00C33E5E">
      <w:pPr>
        <w:numPr>
          <w:ilvl w:val="0"/>
          <w:numId w:val="36"/>
        </w:numPr>
      </w:pPr>
      <w:r>
        <w:rPr>
          <w:szCs w:val="24"/>
        </w:rPr>
        <w:t xml:space="preserve">Terminalul </w:t>
      </w:r>
      <w:proofErr w:type="spellStart"/>
      <w:r>
        <w:rPr>
          <w:szCs w:val="24"/>
        </w:rPr>
        <w:t>multimodal</w:t>
      </w:r>
      <w:proofErr w:type="spellEnd"/>
      <w:r>
        <w:rPr>
          <w:szCs w:val="24"/>
        </w:rPr>
        <w:t xml:space="preserve"> Buziaș asigură interconectarea componentei urban-</w:t>
      </w:r>
      <w:proofErr w:type="spellStart"/>
      <w:r>
        <w:rPr>
          <w:szCs w:val="24"/>
        </w:rPr>
        <w:t>periurban</w:t>
      </w:r>
      <w:proofErr w:type="spellEnd"/>
      <w:r>
        <w:rPr>
          <w:szCs w:val="24"/>
        </w:rPr>
        <w:t xml:space="preserve"> interne cu:</w:t>
      </w:r>
    </w:p>
    <w:p w14:paraId="020283ED" w14:textId="77777777" w:rsidR="004815E7" w:rsidRDefault="00C33E5E">
      <w:pPr>
        <w:numPr>
          <w:ilvl w:val="0"/>
          <w:numId w:val="37"/>
        </w:numPr>
      </w:pPr>
      <w:r>
        <w:rPr>
          <w:szCs w:val="24"/>
        </w:rPr>
        <w:t>rețeaua de transport județean a A.D.I. „TRANSTIMIȘ”;</w:t>
      </w:r>
    </w:p>
    <w:p w14:paraId="358BC92E" w14:textId="77777777" w:rsidR="004815E7" w:rsidRDefault="00C33E5E">
      <w:pPr>
        <w:numPr>
          <w:ilvl w:val="0"/>
          <w:numId w:val="37"/>
        </w:numPr>
      </w:pPr>
      <w:r>
        <w:rPr>
          <w:szCs w:val="24"/>
        </w:rPr>
        <w:t>transportul feroviar (Gara C.F.R. Buziaș);</w:t>
      </w:r>
    </w:p>
    <w:p w14:paraId="4EB1B863" w14:textId="77777777" w:rsidR="004815E7" w:rsidRDefault="00C33E5E">
      <w:pPr>
        <w:numPr>
          <w:ilvl w:val="0"/>
          <w:numId w:val="37"/>
        </w:numPr>
      </w:pPr>
      <w:r>
        <w:rPr>
          <w:szCs w:val="24"/>
        </w:rPr>
        <w:t>mobilitatea alternativă (piste de biciclete, zone pietonale).</w:t>
      </w:r>
    </w:p>
    <w:p w14:paraId="12FB942C" w14:textId="77777777" w:rsidR="004815E7" w:rsidRDefault="00C33E5E">
      <w:pPr>
        <w:numPr>
          <w:ilvl w:val="0"/>
          <w:numId w:val="38"/>
        </w:numPr>
      </w:pPr>
      <w:r>
        <w:rPr>
          <w:szCs w:val="24"/>
        </w:rPr>
        <w:t>Amplasarea, proiectarea, autorizarea și recepția terminalului se realizează cu respectarea legislației privind amenajarea teritoriului, urbanismul și autorizarea construcțiilor, cu verificarea prealabilă a dreptului de proprietate al U.A.T. asupra terenului.</w:t>
      </w:r>
    </w:p>
    <w:p w14:paraId="5870062B" w14:textId="77777777" w:rsidR="004815E7" w:rsidRDefault="00C33E5E">
      <w:pPr>
        <w:pStyle w:val="Titlu3"/>
      </w:pPr>
      <w:bookmarkStart w:id="48" w:name="_Toc230878783"/>
      <w:bookmarkStart w:id="49" w:name="art.-17-depoul-și-mentenanța"/>
      <w:bookmarkEnd w:id="47"/>
      <w:r>
        <w:rPr>
          <w:rFonts w:ascii="Times New Roman" w:eastAsia="Times New Roman" w:hAnsi="Times New Roman" w:cs="Times New Roman"/>
        </w:rPr>
        <w:t>Art. 17 — Depoul și mentenanța</w:t>
      </w:r>
      <w:bookmarkEnd w:id="48"/>
    </w:p>
    <w:p w14:paraId="5CA98393" w14:textId="77777777" w:rsidR="004815E7" w:rsidRDefault="00C33E5E">
      <w:pPr>
        <w:numPr>
          <w:ilvl w:val="0"/>
          <w:numId w:val="39"/>
        </w:numPr>
      </w:pPr>
      <w:r>
        <w:rPr>
          <w:szCs w:val="24"/>
        </w:rPr>
        <w:t xml:space="preserve">Microbuzele electrice sunt garate, întreținute și reîncărcate într-un depou dedicat sau în spațiul terminalului </w:t>
      </w:r>
      <w:proofErr w:type="spellStart"/>
      <w:r>
        <w:rPr>
          <w:szCs w:val="24"/>
        </w:rPr>
        <w:t>multimodal</w:t>
      </w:r>
      <w:proofErr w:type="spellEnd"/>
      <w:r>
        <w:rPr>
          <w:szCs w:val="24"/>
        </w:rPr>
        <w:t>.</w:t>
      </w:r>
    </w:p>
    <w:p w14:paraId="6E298414" w14:textId="77777777" w:rsidR="004815E7" w:rsidRDefault="00C33E5E">
      <w:pPr>
        <w:numPr>
          <w:ilvl w:val="0"/>
          <w:numId w:val="39"/>
        </w:numPr>
      </w:pPr>
      <w:r>
        <w:rPr>
          <w:szCs w:val="24"/>
        </w:rPr>
        <w:t>Operatorul asigură mentenanța preventivă și corectivă a microbuzelor, conform programului producătorului, inclusiv întreținerea specifică sistemelor electrice de înaltă tensiune și a bateriilor.</w:t>
      </w:r>
    </w:p>
    <w:p w14:paraId="49BCDFC3" w14:textId="77777777" w:rsidR="004815E7" w:rsidRDefault="00C33E5E">
      <w:pPr>
        <w:numPr>
          <w:ilvl w:val="0"/>
          <w:numId w:val="39"/>
        </w:numPr>
      </w:pPr>
      <w:r>
        <w:rPr>
          <w:szCs w:val="24"/>
        </w:rPr>
        <w:t>Mentenanța sistemelor electrice de înaltă tensiune și a bateriilor se efectuează exclusiv de personal calificat și autorizat pentru lucrul cu instalații electrice de înaltă tensiune.</w:t>
      </w:r>
    </w:p>
    <w:p w14:paraId="6DE11647" w14:textId="77777777" w:rsidR="004815E7" w:rsidRDefault="00C33E5E">
      <w:pPr>
        <w:numPr>
          <w:ilvl w:val="0"/>
          <w:numId w:val="39"/>
        </w:numPr>
      </w:pPr>
      <w:r>
        <w:rPr>
          <w:szCs w:val="24"/>
        </w:rPr>
        <w:t>Operatorul asigură actualizarea software a microbuzelor (inclusiv actualizări de tip OTA — over-</w:t>
      </w:r>
      <w:proofErr w:type="spellStart"/>
      <w:r>
        <w:rPr>
          <w:szCs w:val="24"/>
        </w:rPr>
        <w:t>the</w:t>
      </w:r>
      <w:proofErr w:type="spellEnd"/>
      <w:r>
        <w:rPr>
          <w:szCs w:val="24"/>
        </w:rPr>
        <w:t>-</w:t>
      </w:r>
      <w:proofErr w:type="spellStart"/>
      <w:r>
        <w:rPr>
          <w:szCs w:val="24"/>
        </w:rPr>
        <w:t>air</w:t>
      </w:r>
      <w:proofErr w:type="spellEnd"/>
      <w:r>
        <w:rPr>
          <w:szCs w:val="24"/>
        </w:rPr>
        <w:t>), conform recomandărilor producătorului.</w:t>
      </w:r>
    </w:p>
    <w:p w14:paraId="6F2084D8" w14:textId="77777777" w:rsidR="004815E7" w:rsidRDefault="00C33E5E">
      <w:pPr>
        <w:pStyle w:val="Titlu3"/>
      </w:pPr>
      <w:bookmarkStart w:id="50" w:name="_Toc230878784"/>
      <w:bookmarkStart w:id="51" w:name="X8ea7067280443ee2332776f9afc43655ba25630"/>
      <w:bookmarkEnd w:id="49"/>
      <w:r>
        <w:rPr>
          <w:rFonts w:ascii="Times New Roman" w:eastAsia="Times New Roman" w:hAnsi="Times New Roman" w:cs="Times New Roman"/>
        </w:rPr>
        <w:t>Art. 17^1 — Siguranța specifică transportului electric</w:t>
      </w:r>
      <w:bookmarkEnd w:id="50"/>
    </w:p>
    <w:p w14:paraId="4D9557C4" w14:textId="77777777" w:rsidR="004815E7" w:rsidRDefault="00C33E5E">
      <w:pPr>
        <w:numPr>
          <w:ilvl w:val="0"/>
          <w:numId w:val="40"/>
        </w:numPr>
      </w:pPr>
      <w:r>
        <w:rPr>
          <w:szCs w:val="24"/>
        </w:rPr>
        <w:t>Operatorul adoptă măsuri specifice de prevenire și gestionare a riscurilor asociate vehiculelor electrice, în special:</w:t>
      </w:r>
    </w:p>
    <w:p w14:paraId="7554D96F" w14:textId="77777777" w:rsidR="004815E7" w:rsidRDefault="00C33E5E">
      <w:pPr>
        <w:numPr>
          <w:ilvl w:val="0"/>
          <w:numId w:val="41"/>
        </w:numPr>
      </w:pPr>
      <w:r>
        <w:rPr>
          <w:szCs w:val="24"/>
        </w:rPr>
        <w:t>prevenirea și gestionarea incendiilor de baterie litiu-ion (cu dotări de stingere adecvate acestui tip de risc);</w:t>
      </w:r>
    </w:p>
    <w:p w14:paraId="5326725B" w14:textId="77777777" w:rsidR="004815E7" w:rsidRDefault="00C33E5E">
      <w:pPr>
        <w:numPr>
          <w:ilvl w:val="0"/>
          <w:numId w:val="41"/>
        </w:numPr>
      </w:pPr>
      <w:r>
        <w:rPr>
          <w:szCs w:val="24"/>
        </w:rPr>
        <w:t>proceduri de deconectare în siguranță a sistemului de înaltă tensiune în caz de avarie sau accident;</w:t>
      </w:r>
    </w:p>
    <w:p w14:paraId="04FDF0CB" w14:textId="77777777" w:rsidR="004815E7" w:rsidRDefault="00C33E5E">
      <w:pPr>
        <w:numPr>
          <w:ilvl w:val="0"/>
          <w:numId w:val="41"/>
        </w:numPr>
      </w:pPr>
      <w:r>
        <w:rPr>
          <w:szCs w:val="24"/>
        </w:rPr>
        <w:t>elaborarea și păstrarea la bord a fișei de salvare (</w:t>
      </w:r>
      <w:proofErr w:type="spellStart"/>
      <w:r>
        <w:rPr>
          <w:szCs w:val="24"/>
        </w:rPr>
        <w:t>rescue</w:t>
      </w:r>
      <w:proofErr w:type="spellEnd"/>
      <w:r>
        <w:rPr>
          <w:szCs w:val="24"/>
        </w:rPr>
        <w:t xml:space="preserve"> </w:t>
      </w:r>
      <w:proofErr w:type="spellStart"/>
      <w:r>
        <w:rPr>
          <w:szCs w:val="24"/>
        </w:rPr>
        <w:t>sheet</w:t>
      </w:r>
      <w:proofErr w:type="spellEnd"/>
      <w:r>
        <w:rPr>
          <w:szCs w:val="24"/>
        </w:rPr>
        <w:t>) a fiecărui model de microbuz, pentru utilizarea de către serviciile de intervenție;</w:t>
      </w:r>
    </w:p>
    <w:p w14:paraId="1D0B4628" w14:textId="77777777" w:rsidR="004815E7" w:rsidRDefault="00C33E5E">
      <w:pPr>
        <w:numPr>
          <w:ilvl w:val="0"/>
          <w:numId w:val="41"/>
        </w:numPr>
      </w:pPr>
      <w:r>
        <w:rPr>
          <w:szCs w:val="24"/>
        </w:rPr>
        <w:t>instruirea conducătorilor auto și a personalului de mentenanță privind riscurile electrice specifice.</w:t>
      </w:r>
    </w:p>
    <w:p w14:paraId="548F3F07" w14:textId="77777777" w:rsidR="004815E7" w:rsidRDefault="00C33E5E">
      <w:pPr>
        <w:numPr>
          <w:ilvl w:val="0"/>
          <w:numId w:val="42"/>
        </w:numPr>
      </w:pPr>
      <w:r>
        <w:rPr>
          <w:szCs w:val="24"/>
        </w:rPr>
        <w:t>Operatorul asigură coordonarea cu Inspectoratul pentru Situații de Urgență (ISU) Timiș privind procedurile de intervenție în caz de incident la microbuzele electrice și la stațiile de reîncărcare.</w:t>
      </w:r>
    </w:p>
    <w:p w14:paraId="1671C8DC" w14:textId="77777777" w:rsidR="004815E7" w:rsidRDefault="00C33E5E">
      <w:pPr>
        <w:pStyle w:val="Titlu3"/>
      </w:pPr>
      <w:bookmarkStart w:id="52" w:name="_Toc230878785"/>
      <w:bookmarkStart w:id="53" w:name="Xd1e1183494a60240a61d4c90135e6eefae3f5a8"/>
      <w:bookmarkEnd w:id="51"/>
      <w:r>
        <w:rPr>
          <w:rFonts w:ascii="Times New Roman" w:eastAsia="Times New Roman" w:hAnsi="Times New Roman" w:cs="Times New Roman"/>
        </w:rPr>
        <w:t>Art. 17^2 — Strategia de încărcare și planificarea autonomiei</w:t>
      </w:r>
      <w:bookmarkEnd w:id="52"/>
    </w:p>
    <w:p w14:paraId="2633672E" w14:textId="77777777" w:rsidR="004815E7" w:rsidRDefault="00C33E5E">
      <w:pPr>
        <w:numPr>
          <w:ilvl w:val="0"/>
          <w:numId w:val="43"/>
        </w:numPr>
      </w:pPr>
      <w:r>
        <w:rPr>
          <w:szCs w:val="24"/>
        </w:rPr>
        <w:t>Operatorul elaborează și aplică o strategie de încărcare care să asigure parcurgerea integrală a programului zilnic de transport, ținând cont că anumite trasee pot necesita, pe lângă încărcarea completă peste noapte (depou), și încărcare de oportunitate la capetele de traseu.</w:t>
      </w:r>
    </w:p>
    <w:p w14:paraId="1D0A1F96" w14:textId="77777777" w:rsidR="004815E7" w:rsidRDefault="00C33E5E">
      <w:pPr>
        <w:numPr>
          <w:ilvl w:val="0"/>
          <w:numId w:val="43"/>
        </w:numPr>
      </w:pPr>
      <w:r>
        <w:rPr>
          <w:szCs w:val="24"/>
        </w:rPr>
        <w:t xml:space="preserve">Operatorul stabilește praguri minime ale stării de încărcare a bateriei (state of </w:t>
      </w:r>
      <w:proofErr w:type="spellStart"/>
      <w:r>
        <w:rPr>
          <w:szCs w:val="24"/>
        </w:rPr>
        <w:t>charge</w:t>
      </w:r>
      <w:proofErr w:type="spellEnd"/>
      <w:r>
        <w:rPr>
          <w:szCs w:val="24"/>
        </w:rPr>
        <w:t xml:space="preserve"> — </w:t>
      </w:r>
      <w:proofErr w:type="spellStart"/>
      <w:r>
        <w:rPr>
          <w:szCs w:val="24"/>
        </w:rPr>
        <w:t>SoC</w:t>
      </w:r>
      <w:proofErr w:type="spellEnd"/>
      <w:r>
        <w:rPr>
          <w:szCs w:val="24"/>
        </w:rPr>
        <w:t>) sub care microbuzul este retras din circulație pentru reîncărcare, asigurând o rezervă de siguranță.</w:t>
      </w:r>
    </w:p>
    <w:p w14:paraId="286A8919" w14:textId="77777777" w:rsidR="004815E7" w:rsidRDefault="00C33E5E">
      <w:pPr>
        <w:numPr>
          <w:ilvl w:val="0"/>
          <w:numId w:val="43"/>
        </w:numPr>
      </w:pPr>
      <w:r>
        <w:rPr>
          <w:szCs w:val="24"/>
        </w:rPr>
        <w:t>Planificarea operațională ține cont de variația autonomiei în funcție de sezon (consum suplimentar pentru climatizare/încălzire în condiții meteorologice extreme).</w:t>
      </w:r>
    </w:p>
    <w:p w14:paraId="1A1A4220" w14:textId="77777777" w:rsidR="004815E7" w:rsidRDefault="00000000">
      <w:r>
        <w:rPr>
          <w:szCs w:val="24"/>
        </w:rPr>
        <w:pict w14:anchorId="4861937C">
          <v:rect id="_x0000_i1170" style="width:0;height:1.5pt" o:hralign="center" o:hrstd="t" o:hr="t"/>
        </w:pict>
      </w:r>
    </w:p>
    <w:p w14:paraId="7C678862" w14:textId="77777777" w:rsidR="004815E7" w:rsidRDefault="00C33E5E">
      <w:pPr>
        <w:pStyle w:val="Titlu2"/>
      </w:pPr>
      <w:bookmarkStart w:id="54" w:name="_Toc230878786"/>
      <w:bookmarkStart w:id="55" w:name="X3d7856a43ecdf628c510d78379beb2c5445b558"/>
      <w:bookmarkEnd w:id="43"/>
      <w:bookmarkEnd w:id="53"/>
      <w:r>
        <w:rPr>
          <w:rFonts w:ascii="Times New Roman" w:eastAsia="Times New Roman" w:hAnsi="Times New Roman" w:cs="Times New Roman"/>
        </w:rPr>
        <w:t>CAPITOLUL VI — ORGANIZAREA ȘI EFECTUAREA SERVICIULUI</w:t>
      </w:r>
      <w:bookmarkEnd w:id="54"/>
    </w:p>
    <w:p w14:paraId="2AE811BC" w14:textId="77777777" w:rsidR="004815E7" w:rsidRDefault="00C33E5E">
      <w:pPr>
        <w:pStyle w:val="Titlu3"/>
      </w:pPr>
      <w:bookmarkStart w:id="56" w:name="_Toc230878787"/>
      <w:bookmarkStart w:id="57" w:name="art.-18-programul-de-transport"/>
      <w:r>
        <w:rPr>
          <w:rFonts w:ascii="Times New Roman" w:eastAsia="Times New Roman" w:hAnsi="Times New Roman" w:cs="Times New Roman"/>
        </w:rPr>
        <w:t>Art. 18 — Programul de transport</w:t>
      </w:r>
      <w:bookmarkEnd w:id="56"/>
    </w:p>
    <w:p w14:paraId="23FD3623" w14:textId="77777777" w:rsidR="004815E7" w:rsidRDefault="00C33E5E">
      <w:pPr>
        <w:numPr>
          <w:ilvl w:val="0"/>
          <w:numId w:val="44"/>
        </w:numPr>
      </w:pPr>
      <w:r>
        <w:rPr>
          <w:szCs w:val="24"/>
        </w:rPr>
        <w:t>Componenta urban-</w:t>
      </w:r>
      <w:proofErr w:type="spellStart"/>
      <w:r>
        <w:rPr>
          <w:szCs w:val="24"/>
        </w:rPr>
        <w:t>periurban</w:t>
      </w:r>
      <w:proofErr w:type="spellEnd"/>
      <w:r>
        <w:rPr>
          <w:szCs w:val="24"/>
        </w:rPr>
        <w:t xml:space="preserve"> internă se efectuează conform Programului de Transport aprobat prin hotărâre a Consiliului Local, care cuprinde elementele obligatorii prevăzute la art. 27 din Legea nr. 92/2007 (trasee, stații, capete, curse zilnice, ore de plecare, tipuri de mijloace, kilometraj, categorii sociale).</w:t>
      </w:r>
    </w:p>
    <w:p w14:paraId="44129237" w14:textId="77777777" w:rsidR="004815E7" w:rsidRDefault="00C33E5E">
      <w:pPr>
        <w:numPr>
          <w:ilvl w:val="0"/>
          <w:numId w:val="44"/>
        </w:numPr>
      </w:pPr>
      <w:r>
        <w:rPr>
          <w:szCs w:val="24"/>
        </w:rPr>
        <w:t>Programul de transport diferențiază frecvențele pe:</w:t>
      </w:r>
    </w:p>
    <w:p w14:paraId="178015FC" w14:textId="77777777" w:rsidR="004815E7" w:rsidRDefault="00C33E5E">
      <w:pPr>
        <w:numPr>
          <w:ilvl w:val="0"/>
          <w:numId w:val="45"/>
        </w:numPr>
      </w:pPr>
      <w:r>
        <w:rPr>
          <w:szCs w:val="24"/>
        </w:rPr>
        <w:t>zile lucrătoare (luni-vineri);</w:t>
      </w:r>
    </w:p>
    <w:p w14:paraId="27D81B65" w14:textId="77777777" w:rsidR="004815E7" w:rsidRDefault="00C33E5E">
      <w:pPr>
        <w:numPr>
          <w:ilvl w:val="0"/>
          <w:numId w:val="45"/>
        </w:numPr>
      </w:pPr>
      <w:r>
        <w:rPr>
          <w:szCs w:val="24"/>
        </w:rPr>
        <w:t>weekend (sâmbătă, duminică);</w:t>
      </w:r>
    </w:p>
    <w:p w14:paraId="289FCA09" w14:textId="77777777" w:rsidR="004815E7" w:rsidRDefault="00C33E5E">
      <w:pPr>
        <w:numPr>
          <w:ilvl w:val="0"/>
          <w:numId w:val="45"/>
        </w:numPr>
      </w:pPr>
      <w:r>
        <w:rPr>
          <w:szCs w:val="24"/>
        </w:rPr>
        <w:t>sezon balnear (mai-octombrie) vs. sezon rece — pentru Traseul 3 (Cristian Șerban).</w:t>
      </w:r>
    </w:p>
    <w:p w14:paraId="151674AB" w14:textId="77777777" w:rsidR="004815E7" w:rsidRDefault="00C33E5E">
      <w:pPr>
        <w:numPr>
          <w:ilvl w:val="0"/>
          <w:numId w:val="46"/>
        </w:numPr>
      </w:pPr>
      <w:r>
        <w:rPr>
          <w:szCs w:val="24"/>
        </w:rPr>
        <w:t>Programul de transport se aprobă anual, până la data de 1 noiembrie pentru anul următor, și se modifică în condițiile art. 27 din Legea nr. 92/2007.</w:t>
      </w:r>
    </w:p>
    <w:p w14:paraId="19867CD8" w14:textId="77777777" w:rsidR="004815E7" w:rsidRDefault="00C33E5E">
      <w:pPr>
        <w:pStyle w:val="Titlu3"/>
      </w:pPr>
      <w:bookmarkStart w:id="58" w:name="_Toc230878788"/>
      <w:bookmarkStart w:id="59" w:name="Xfee7a9bbd0881a222df1fc54cbd126aa7b2ccca"/>
      <w:bookmarkEnd w:id="57"/>
      <w:r>
        <w:rPr>
          <w:rFonts w:ascii="Times New Roman" w:eastAsia="Times New Roman" w:hAnsi="Times New Roman" w:cs="Times New Roman"/>
        </w:rPr>
        <w:t>Art. 19 — Obligațiile operatorului în efectuarea serviciului</w:t>
      </w:r>
      <w:bookmarkEnd w:id="58"/>
    </w:p>
    <w:p w14:paraId="57703133" w14:textId="77777777" w:rsidR="004815E7" w:rsidRDefault="00C33E5E">
      <w:r>
        <w:rPr>
          <w:szCs w:val="24"/>
        </w:rPr>
        <w:t>În efectuarea componentei urban-</w:t>
      </w:r>
      <w:proofErr w:type="spellStart"/>
      <w:r>
        <w:rPr>
          <w:szCs w:val="24"/>
        </w:rPr>
        <w:t>periurban</w:t>
      </w:r>
      <w:proofErr w:type="spellEnd"/>
      <w:r>
        <w:rPr>
          <w:szCs w:val="24"/>
        </w:rPr>
        <w:t xml:space="preserve"> interne, operatorul are obligațiile prevăzute la art. 29-30 din Regulamentul aprobat prin H.C.L. nr. 54/2022, aplicabile în mod corespunzător, completate cu următoarele obligații specifice transportului electric:</w:t>
      </w:r>
    </w:p>
    <w:p w14:paraId="061C5D5A" w14:textId="77777777" w:rsidR="004815E7" w:rsidRDefault="00C33E5E">
      <w:pPr>
        <w:numPr>
          <w:ilvl w:val="0"/>
          <w:numId w:val="47"/>
        </w:numPr>
      </w:pPr>
      <w:r>
        <w:rPr>
          <w:szCs w:val="24"/>
        </w:rPr>
        <w:t>să asigure încărcarea completă a bateriilor microbuzelor pentru parcurgerea integrală a programului zilnic;</w:t>
      </w:r>
    </w:p>
    <w:p w14:paraId="093607C9" w14:textId="77777777" w:rsidR="004815E7" w:rsidRDefault="00C33E5E">
      <w:pPr>
        <w:numPr>
          <w:ilvl w:val="0"/>
          <w:numId w:val="47"/>
        </w:numPr>
      </w:pPr>
      <w:r>
        <w:rPr>
          <w:szCs w:val="24"/>
        </w:rPr>
        <w:t>să monitorizeze permanent autonomia și starea bateriilor;</w:t>
      </w:r>
    </w:p>
    <w:p w14:paraId="78D5656F" w14:textId="77777777" w:rsidR="004815E7" w:rsidRDefault="00C33E5E">
      <w:pPr>
        <w:numPr>
          <w:ilvl w:val="0"/>
          <w:numId w:val="47"/>
        </w:numPr>
      </w:pPr>
      <w:r>
        <w:rPr>
          <w:szCs w:val="24"/>
        </w:rPr>
        <w:t>să asigure înlocuirea operativă a microbuzelor imobilizate (defecțiune, descărcare baterie) în termen de maximum 60 de minute;</w:t>
      </w:r>
    </w:p>
    <w:p w14:paraId="2DA1551A" w14:textId="77777777" w:rsidR="004815E7" w:rsidRDefault="00C33E5E">
      <w:pPr>
        <w:numPr>
          <w:ilvl w:val="0"/>
          <w:numId w:val="47"/>
        </w:numPr>
      </w:pPr>
      <w:r>
        <w:rPr>
          <w:szCs w:val="24"/>
        </w:rPr>
        <w:t>să mențină în stare de funcționare sistemele electronice de validare, numărare călători, GPS și informare;</w:t>
      </w:r>
    </w:p>
    <w:p w14:paraId="214A9100" w14:textId="77777777" w:rsidR="004815E7" w:rsidRDefault="00C33E5E">
      <w:pPr>
        <w:numPr>
          <w:ilvl w:val="0"/>
          <w:numId w:val="47"/>
        </w:numPr>
      </w:pPr>
      <w:r>
        <w:rPr>
          <w:szCs w:val="24"/>
        </w:rPr>
        <w:t>să asigure salubrizarea, dezinfectarea și aspectul estetic corespunzător al microbuzelor;</w:t>
      </w:r>
    </w:p>
    <w:p w14:paraId="44A97C93" w14:textId="77777777" w:rsidR="004815E7" w:rsidRDefault="00C33E5E">
      <w:pPr>
        <w:numPr>
          <w:ilvl w:val="0"/>
          <w:numId w:val="47"/>
        </w:numPr>
      </w:pPr>
      <w:r>
        <w:rPr>
          <w:szCs w:val="24"/>
        </w:rPr>
        <w:t>să respecte indicatorii de performanță și calitate prevăzuți la Capitolul IX;</w:t>
      </w:r>
    </w:p>
    <w:p w14:paraId="351CE97F" w14:textId="77777777" w:rsidR="004815E7" w:rsidRDefault="00C33E5E">
      <w:pPr>
        <w:numPr>
          <w:ilvl w:val="0"/>
          <w:numId w:val="47"/>
        </w:numPr>
      </w:pPr>
      <w:r>
        <w:rPr>
          <w:szCs w:val="24"/>
        </w:rPr>
        <w:t>să raporteze lunar autorității locale competente și A.D.I. datele operaționale și financiare;</w:t>
      </w:r>
    </w:p>
    <w:p w14:paraId="31367BAA" w14:textId="77777777" w:rsidR="004815E7" w:rsidRDefault="00C33E5E">
      <w:pPr>
        <w:numPr>
          <w:ilvl w:val="0"/>
          <w:numId w:val="47"/>
        </w:numPr>
      </w:pPr>
      <w:r>
        <w:rPr>
          <w:szCs w:val="24"/>
        </w:rPr>
        <w:t>să asigure vizibilitatea finanțării PNRR pe toată durata perioadei de sustenabilitate.</w:t>
      </w:r>
    </w:p>
    <w:p w14:paraId="1232EA06" w14:textId="77777777" w:rsidR="004815E7" w:rsidRDefault="00C33E5E">
      <w:pPr>
        <w:pStyle w:val="Titlu3"/>
      </w:pPr>
      <w:bookmarkStart w:id="60" w:name="_Toc230878789"/>
      <w:bookmarkStart w:id="61" w:name="art.-20-continuitatea-serviciului"/>
      <w:bookmarkEnd w:id="59"/>
      <w:r>
        <w:rPr>
          <w:rFonts w:ascii="Times New Roman" w:eastAsia="Times New Roman" w:hAnsi="Times New Roman" w:cs="Times New Roman"/>
        </w:rPr>
        <w:t>Art. 20 — Continuitatea serviciului</w:t>
      </w:r>
      <w:bookmarkEnd w:id="60"/>
    </w:p>
    <w:p w14:paraId="4648A3AC" w14:textId="77777777" w:rsidR="004815E7" w:rsidRDefault="00C33E5E">
      <w:pPr>
        <w:numPr>
          <w:ilvl w:val="0"/>
          <w:numId w:val="48"/>
        </w:numPr>
      </w:pPr>
      <w:r>
        <w:rPr>
          <w:szCs w:val="24"/>
        </w:rPr>
        <w:t>Operatorul asigură continuitatea și regularitatea serviciului, fără întreruperi nejustificate.</w:t>
      </w:r>
    </w:p>
    <w:p w14:paraId="6BBBDFDD" w14:textId="77777777" w:rsidR="004815E7" w:rsidRDefault="00C33E5E">
      <w:pPr>
        <w:numPr>
          <w:ilvl w:val="0"/>
          <w:numId w:val="48"/>
        </w:numPr>
      </w:pPr>
      <w:r>
        <w:rPr>
          <w:szCs w:val="24"/>
        </w:rPr>
        <w:t>În caz de forță majoră, condiții meteorologice extreme sau evenimente care afectează desfășurarea transportului, operatorul informează anticipat publicul călător și autoritatea locală competentă.</w:t>
      </w:r>
    </w:p>
    <w:p w14:paraId="21880E15" w14:textId="77777777" w:rsidR="004815E7" w:rsidRDefault="00000000">
      <w:r>
        <w:rPr>
          <w:szCs w:val="24"/>
        </w:rPr>
        <w:pict w14:anchorId="6263CC98">
          <v:rect id="_x0000_i1171" style="width:0;height:1.5pt" o:hralign="center" o:hrstd="t" o:hr="t"/>
        </w:pict>
      </w:r>
    </w:p>
    <w:p w14:paraId="7B910B93" w14:textId="77777777" w:rsidR="004815E7" w:rsidRDefault="00C33E5E">
      <w:pPr>
        <w:pStyle w:val="Titlu2"/>
      </w:pPr>
      <w:bookmarkStart w:id="62" w:name="_Toc230878790"/>
      <w:bookmarkStart w:id="63" w:name="X5b379f702d0ff7d2ef2322ecda6a51b0e419d6c"/>
      <w:bookmarkEnd w:id="55"/>
      <w:bookmarkEnd w:id="61"/>
      <w:r>
        <w:rPr>
          <w:rFonts w:ascii="Times New Roman" w:eastAsia="Times New Roman" w:hAnsi="Times New Roman" w:cs="Times New Roman"/>
        </w:rPr>
        <w:t>CAPITOLUL VII — POLITICA TARIFARĂ ȘI CATEGORIILE SOCIALE</w:t>
      </w:r>
      <w:bookmarkEnd w:id="62"/>
    </w:p>
    <w:p w14:paraId="0675FF57" w14:textId="77777777" w:rsidR="004815E7" w:rsidRDefault="00C33E5E">
      <w:pPr>
        <w:pStyle w:val="Titlu3"/>
        <w:rPr>
          <w:rFonts w:ascii="Times New Roman" w:eastAsia="Times New Roman" w:hAnsi="Times New Roman" w:cs="Times New Roman"/>
        </w:rPr>
      </w:pPr>
      <w:bookmarkStart w:id="64" w:name="_Toc230878791"/>
      <w:bookmarkStart w:id="65" w:name="art.-21-sistemul-tarifar"/>
      <w:r>
        <w:rPr>
          <w:rFonts w:ascii="Times New Roman" w:eastAsia="Times New Roman" w:hAnsi="Times New Roman" w:cs="Times New Roman"/>
        </w:rPr>
        <w:t>Art. 21 — Sistemul tarifar</w:t>
      </w:r>
      <w:bookmarkEnd w:id="64"/>
    </w:p>
    <w:p w14:paraId="2C3833CD" w14:textId="77777777" w:rsidR="002062E2" w:rsidRPr="005574AC" w:rsidRDefault="002062E2" w:rsidP="002062E2">
      <w:pPr>
        <w:rPr>
          <w:color w:val="EE0000"/>
        </w:rPr>
      </w:pPr>
      <w:r w:rsidRPr="005574AC">
        <w:rPr>
          <w:color w:val="EE0000"/>
        </w:rPr>
        <w:t>Transport</w:t>
      </w:r>
      <w:r>
        <w:rPr>
          <w:color w:val="EE0000"/>
        </w:rPr>
        <w:t>ul public urban-</w:t>
      </w:r>
      <w:proofErr w:type="spellStart"/>
      <w:r>
        <w:rPr>
          <w:color w:val="EE0000"/>
        </w:rPr>
        <w:t>periurban</w:t>
      </w:r>
      <w:proofErr w:type="spellEnd"/>
      <w:r>
        <w:rPr>
          <w:color w:val="EE0000"/>
        </w:rPr>
        <w:t xml:space="preserve"> intern este asigurat în conformitate cu prevederile punctului 3 privind Ajutorul de stat din </w:t>
      </w:r>
      <w:r w:rsidRPr="00CC4872">
        <w:rPr>
          <w:color w:val="EE0000"/>
        </w:rPr>
        <w:t>PLANUL NAȚIONAL DE REDRESARE ȘI REZILIENȚĂ  GHID SPECIFIC - CONDIȚII DE ACCESARE A FONDURILOR EUROPENE AFERENTE PNRR ÎN CADRUL APELURILOR DE PROIECTE PNRR/2022/C10 COMPONENTA C10 – FONDUL LOCAL</w:t>
      </w:r>
      <w:r>
        <w:rPr>
          <w:color w:val="EE0000"/>
        </w:rPr>
        <w:t>.</w:t>
      </w:r>
    </w:p>
    <w:p w14:paraId="77D166AC" w14:textId="77777777" w:rsidR="004815E7" w:rsidRDefault="00C33E5E">
      <w:pPr>
        <w:numPr>
          <w:ilvl w:val="0"/>
          <w:numId w:val="49"/>
        </w:numPr>
      </w:pPr>
      <w:r>
        <w:rPr>
          <w:szCs w:val="24"/>
        </w:rPr>
        <w:t>Componenta urban-</w:t>
      </w:r>
      <w:proofErr w:type="spellStart"/>
      <w:r>
        <w:rPr>
          <w:szCs w:val="24"/>
        </w:rPr>
        <w:t>periurban</w:t>
      </w:r>
      <w:proofErr w:type="spellEnd"/>
      <w:r>
        <w:rPr>
          <w:szCs w:val="24"/>
        </w:rPr>
        <w:t xml:space="preserve"> internă aplică un sistem tarifar integrat cu cel al A.D.I. „TRANSTIMIȘ”, astfel încât un singur titlu de călătorie să fie valabil pe întreaga rețea (urbană internă + județeană).</w:t>
      </w:r>
    </w:p>
    <w:p w14:paraId="375CCBEC" w14:textId="77777777" w:rsidR="004815E7" w:rsidRDefault="00C33E5E">
      <w:pPr>
        <w:numPr>
          <w:ilvl w:val="0"/>
          <w:numId w:val="49"/>
        </w:numPr>
      </w:pPr>
      <w:r>
        <w:rPr>
          <w:szCs w:val="24"/>
        </w:rPr>
        <w:t xml:space="preserve">Tarifele se stabilesc și se aprobă prin hotărâre a Consiliului Local și/sau prin hotărâre a Adunării Generale a A.D.I. „TRANSTIMIȘ”, în baza fundamentării </w:t>
      </w:r>
      <w:proofErr w:type="spellStart"/>
      <w:r>
        <w:rPr>
          <w:szCs w:val="24"/>
        </w:rPr>
        <w:t>tehnico</w:t>
      </w:r>
      <w:proofErr w:type="spellEnd"/>
      <w:r>
        <w:rPr>
          <w:szCs w:val="24"/>
        </w:rPr>
        <w:t>-economice conform Ordinului ANRSC nr. 272/2007, cu respectarea principiului suportabilității prevăzut la art. 1 alin. (4) din Legea nr. 92/2007.</w:t>
      </w:r>
    </w:p>
    <w:p w14:paraId="7E07E4E3" w14:textId="77777777" w:rsidR="004815E7" w:rsidRDefault="00C33E5E">
      <w:pPr>
        <w:numPr>
          <w:ilvl w:val="0"/>
          <w:numId w:val="49"/>
        </w:numPr>
      </w:pPr>
      <w:r>
        <w:rPr>
          <w:szCs w:val="24"/>
        </w:rPr>
        <w:t>Structura tarifară cuprinde, fără a se limita la: bilet de o călătorie, abonament lunar, bilet pe termen scurt (SMS/o zi), titluri pentru persoane juridice.</w:t>
      </w:r>
    </w:p>
    <w:p w14:paraId="0FE4D599" w14:textId="77777777" w:rsidR="004815E7" w:rsidRDefault="00C33E5E">
      <w:pPr>
        <w:pStyle w:val="Titlu3"/>
      </w:pPr>
      <w:bookmarkStart w:id="66" w:name="_Toc230878792"/>
      <w:bookmarkStart w:id="67" w:name="X8e081d4f6d334b72d7b7c2292f3e387da387b41"/>
      <w:bookmarkEnd w:id="65"/>
      <w:r>
        <w:rPr>
          <w:rFonts w:ascii="Times New Roman" w:eastAsia="Times New Roman" w:hAnsi="Times New Roman" w:cs="Times New Roman"/>
        </w:rPr>
        <w:t>Art. 22 — Categoriile sociale beneficiare de facilități</w:t>
      </w:r>
      <w:bookmarkEnd w:id="66"/>
    </w:p>
    <w:p w14:paraId="58E30F3E" w14:textId="77777777" w:rsidR="004815E7" w:rsidRDefault="00C33E5E">
      <w:pPr>
        <w:numPr>
          <w:ilvl w:val="0"/>
          <w:numId w:val="50"/>
        </w:numPr>
      </w:pPr>
      <w:r>
        <w:rPr>
          <w:szCs w:val="24"/>
        </w:rPr>
        <w:t>Beneficiază de gratuitate sau reducere la transportul cu microbuze electrice, în condițiile legii și ale hotărârilor Consiliului Local, următoarele categorii:</w:t>
      </w:r>
    </w:p>
    <w:p w14:paraId="19CCB45D" w14:textId="77777777" w:rsidR="004815E7" w:rsidRDefault="00C33E5E">
      <w:r>
        <w:rPr>
          <w:b/>
          <w:bCs/>
          <w:szCs w:val="24"/>
        </w:rPr>
        <w:t>Gratuitate 100%:</w:t>
      </w:r>
      <w:r>
        <w:rPr>
          <w:szCs w:val="24"/>
        </w:rPr>
        <w:t xml:space="preserve"> a) elevii din învățământul preuniversitar (Legea nr. 198/2023); b) studenții (Legea nr. 199/2023), în condițiile legii; c) persoanele cu handicap accentuat sau grav și însoțitorii acestora (Legea nr. 448/2006); d) pensionarii cu domiciliul în Orașul Buziaș (în condițiile hotărârii Consiliului Local); e) persoanele peste 70 de ani (în condițiile hotărârii Consiliului Local); f) beneficiarii Legii nr. 416/2001 privind venitul minim garantat; g) veteranii de război, revoluționarii, persecutații politic și alte categorii prevăzute de legi speciale (Legea nr. 44/1994, Legea nr. 341/2004, Legea nr. 309/2002, Decretul-Lege nr. 118/1990, O.U.G. nr. 214/1999, O.U.G. nr. 105/1999); h) copiii sub 5 ani.</w:t>
      </w:r>
    </w:p>
    <w:p w14:paraId="5D300A68" w14:textId="77777777" w:rsidR="004815E7" w:rsidRDefault="00C33E5E">
      <w:pPr>
        <w:pStyle w:val="Corptext"/>
      </w:pPr>
      <w:r>
        <w:rPr>
          <w:b/>
          <w:bCs/>
          <w:szCs w:val="24"/>
        </w:rPr>
        <w:t>Reducere 50%:</w:t>
      </w:r>
      <w:r>
        <w:rPr>
          <w:szCs w:val="24"/>
        </w:rPr>
        <w:t xml:space="preserve"> i) donatorii onorifici de sânge (H.G. nr. 1364/2006).</w:t>
      </w:r>
    </w:p>
    <w:p w14:paraId="170C2195" w14:textId="77777777" w:rsidR="004815E7" w:rsidRDefault="00C33E5E">
      <w:pPr>
        <w:numPr>
          <w:ilvl w:val="0"/>
          <w:numId w:val="51"/>
        </w:numPr>
      </w:pPr>
      <w:r>
        <w:rPr>
          <w:szCs w:val="24"/>
        </w:rPr>
        <w:t>Acordarea facilităților, cuantumurile și mecanismul de decontare a diferențelor de tarif se stabilesc prin hotărâre a Consiliului Local și prin Procedura Operațională privind Diferențele de Tarif a A.D.I. „TRANSTIMIȘ”.</w:t>
      </w:r>
    </w:p>
    <w:p w14:paraId="477116E3" w14:textId="77777777" w:rsidR="004815E7" w:rsidRDefault="00C33E5E">
      <w:pPr>
        <w:numPr>
          <w:ilvl w:val="0"/>
          <w:numId w:val="51"/>
        </w:numPr>
      </w:pPr>
      <w:r>
        <w:rPr>
          <w:szCs w:val="24"/>
        </w:rPr>
        <w:t>Diferențele de tarif aferente categoriilor sociale se compensează operatorului din bugetul local și/sau prin mecanismul A.D.I., cu respectarea Regulamentului (CE) nr. 1370/2007 privind compensarea obligațiilor de serviciu public.</w:t>
      </w:r>
    </w:p>
    <w:p w14:paraId="5887E06C" w14:textId="77777777" w:rsidR="004815E7" w:rsidRDefault="00C33E5E">
      <w:pPr>
        <w:pStyle w:val="Titlu3"/>
      </w:pPr>
      <w:bookmarkStart w:id="68" w:name="_Toc230878793"/>
      <w:bookmarkStart w:id="69" w:name="art.-23-compensarea-serviciului-public"/>
      <w:bookmarkEnd w:id="67"/>
      <w:r>
        <w:rPr>
          <w:rFonts w:ascii="Times New Roman" w:eastAsia="Times New Roman" w:hAnsi="Times New Roman" w:cs="Times New Roman"/>
        </w:rPr>
        <w:t>Art. 23 — Compensarea serviciului public</w:t>
      </w:r>
      <w:bookmarkEnd w:id="68"/>
    </w:p>
    <w:p w14:paraId="6FB986E4" w14:textId="77777777" w:rsidR="004815E7" w:rsidRDefault="00C33E5E">
      <w:pPr>
        <w:numPr>
          <w:ilvl w:val="0"/>
          <w:numId w:val="52"/>
        </w:numPr>
      </w:pPr>
      <w:r>
        <w:rPr>
          <w:szCs w:val="24"/>
        </w:rPr>
        <w:t>Operatorul beneficiază de compensație pentru obligațiile de serviciu public, calculată conform Anexei la Regulamentul (CE) nr. 1370/2007, după formula:</w:t>
      </w:r>
    </w:p>
    <w:p w14:paraId="3B78DC1A" w14:textId="77777777" w:rsidR="004815E7" w:rsidRDefault="00C33E5E">
      <w:r>
        <w:rPr>
          <w:b/>
          <w:bCs/>
          <w:szCs w:val="24"/>
        </w:rPr>
        <w:t>Compensație = Cheltuieli eligibile + Profit rezonabil − Venituri (din titluri + diferențe de tarif)</w:t>
      </w:r>
    </w:p>
    <w:p w14:paraId="26A0B447" w14:textId="77777777" w:rsidR="004815E7" w:rsidRDefault="00C33E5E">
      <w:pPr>
        <w:numPr>
          <w:ilvl w:val="0"/>
          <w:numId w:val="53"/>
        </w:numPr>
      </w:pPr>
      <w:r>
        <w:rPr>
          <w:szCs w:val="24"/>
        </w:rPr>
        <w:t xml:space="preserve">Compensarea respectă cele patru criterii </w:t>
      </w:r>
      <w:proofErr w:type="spellStart"/>
      <w:r>
        <w:rPr>
          <w:szCs w:val="24"/>
        </w:rPr>
        <w:t>Altmark</w:t>
      </w:r>
      <w:proofErr w:type="spellEnd"/>
      <w:r>
        <w:rPr>
          <w:szCs w:val="24"/>
        </w:rPr>
        <w:t xml:space="preserve"> (cauza CJUE C-280/00) și interdicția supra-compensării, cu verificare prin audit anual independent.</w:t>
      </w:r>
    </w:p>
    <w:p w14:paraId="7E30D1AB" w14:textId="77777777" w:rsidR="004815E7" w:rsidRDefault="00C33E5E">
      <w:pPr>
        <w:numPr>
          <w:ilvl w:val="0"/>
          <w:numId w:val="53"/>
        </w:numPr>
      </w:pPr>
      <w:r>
        <w:rPr>
          <w:szCs w:val="24"/>
        </w:rPr>
        <w:t xml:space="preserve">Profitul rezonabil se fundamentează metodologic, prin raportare la rata medie a costului capitalului (WACC — </w:t>
      </w:r>
      <w:proofErr w:type="spellStart"/>
      <w:r>
        <w:rPr>
          <w:i/>
          <w:iCs/>
          <w:szCs w:val="24"/>
        </w:rPr>
        <w:t>weighted</w:t>
      </w:r>
      <w:proofErr w:type="spellEnd"/>
      <w:r>
        <w:rPr>
          <w:i/>
          <w:iCs/>
          <w:szCs w:val="24"/>
        </w:rPr>
        <w:t xml:space="preserve"> </w:t>
      </w:r>
      <w:proofErr w:type="spellStart"/>
      <w:r>
        <w:rPr>
          <w:i/>
          <w:iCs/>
          <w:szCs w:val="24"/>
        </w:rPr>
        <w:t>average</w:t>
      </w:r>
      <w:proofErr w:type="spellEnd"/>
      <w:r>
        <w:rPr>
          <w:i/>
          <w:iCs/>
          <w:szCs w:val="24"/>
        </w:rPr>
        <w:t xml:space="preserve"> cost of capital</w:t>
      </w:r>
      <w:r>
        <w:rPr>
          <w:szCs w:val="24"/>
        </w:rPr>
        <w:t>) specifică sectorului transportului public local, fără a depăși plafonul stabilit prin contractul de delegare, conform pct. 6-7 din Anexa la Regulamentul (CE) nr. 1370/2007.</w:t>
      </w:r>
    </w:p>
    <w:p w14:paraId="31E89112" w14:textId="77777777" w:rsidR="004815E7" w:rsidRDefault="00C33E5E">
      <w:pPr>
        <w:numPr>
          <w:ilvl w:val="0"/>
          <w:numId w:val="53"/>
        </w:numPr>
      </w:pPr>
      <w:r>
        <w:rPr>
          <w:b/>
          <w:bCs/>
          <w:szCs w:val="24"/>
        </w:rPr>
        <w:t>Separarea contabilă.</w:t>
      </w:r>
      <w:r>
        <w:rPr>
          <w:szCs w:val="24"/>
        </w:rPr>
        <w:t xml:space="preserve"> Operatorul are obligația de a ține o contabilitate analitică separată pentru activitatea de transport public aferentă componentei urban-</w:t>
      </w:r>
      <w:proofErr w:type="spellStart"/>
      <w:r>
        <w:rPr>
          <w:szCs w:val="24"/>
        </w:rPr>
        <w:t>periurban</w:t>
      </w:r>
      <w:proofErr w:type="spellEnd"/>
      <w:r>
        <w:rPr>
          <w:szCs w:val="24"/>
        </w:rPr>
        <w:t xml:space="preserve"> interne, distinctă de orice altă activitate comercială, astfel încât să se poată verifica absența subvenționării încrucișate și respectarea interdicției de supra-compensare, conform pct. 5 din Anexa la Regulamentul (CE) nr. 1370/2007.</w:t>
      </w:r>
    </w:p>
    <w:p w14:paraId="4212346F" w14:textId="77777777" w:rsidR="004815E7" w:rsidRDefault="00C33E5E">
      <w:pPr>
        <w:numPr>
          <w:ilvl w:val="0"/>
          <w:numId w:val="53"/>
        </w:numPr>
      </w:pPr>
      <w:r>
        <w:rPr>
          <w:b/>
          <w:bCs/>
          <w:szCs w:val="24"/>
        </w:rPr>
        <w:t>Recuperarea supra-compensării (</w:t>
      </w:r>
      <w:proofErr w:type="spellStart"/>
      <w:r>
        <w:rPr>
          <w:b/>
          <w:bCs/>
          <w:szCs w:val="24"/>
        </w:rPr>
        <w:t>claw</w:t>
      </w:r>
      <w:proofErr w:type="spellEnd"/>
      <w:r>
        <w:rPr>
          <w:b/>
          <w:bCs/>
          <w:szCs w:val="24"/>
        </w:rPr>
        <w:t>-back).</w:t>
      </w:r>
      <w:r>
        <w:rPr>
          <w:szCs w:val="24"/>
        </w:rPr>
        <w:t xml:space="preserve"> În cazul în care, în urma auditului anual independent, se constată că operatorul a beneficiat de o compensație care depășește efectul financiar net al obligațiilor de serviciu public, suma excedentară se recuperează de la operator, prin compensare cu obligațiile de plată ulterioare sau prin restituire directă, în condițiile și termenele prevăzute în contractul de delegare.</w:t>
      </w:r>
    </w:p>
    <w:p w14:paraId="4F725872" w14:textId="77777777" w:rsidR="004815E7" w:rsidRDefault="00C33E5E">
      <w:pPr>
        <w:numPr>
          <w:ilvl w:val="0"/>
          <w:numId w:val="53"/>
        </w:numPr>
      </w:pPr>
      <w:r>
        <w:rPr>
          <w:szCs w:val="24"/>
        </w:rPr>
        <w:t xml:space="preserve">Mecanismul de compensare, parametrii de calcul, profitul rezonabil și procedura de </w:t>
      </w:r>
      <w:proofErr w:type="spellStart"/>
      <w:r>
        <w:rPr>
          <w:szCs w:val="24"/>
        </w:rPr>
        <w:t>claw</w:t>
      </w:r>
      <w:proofErr w:type="spellEnd"/>
      <w:r>
        <w:rPr>
          <w:szCs w:val="24"/>
        </w:rPr>
        <w:t>-back se detaliază în contractul de delegare a gestiunii și în anexele acestuia.</w:t>
      </w:r>
    </w:p>
    <w:p w14:paraId="70B7EA3F" w14:textId="77777777" w:rsidR="004815E7" w:rsidRDefault="00000000">
      <w:r>
        <w:rPr>
          <w:szCs w:val="24"/>
        </w:rPr>
        <w:pict w14:anchorId="29ACC72D">
          <v:rect id="_x0000_i1172" style="width:0;height:1.5pt" o:hralign="center" o:hrstd="t" o:hr="t"/>
        </w:pict>
      </w:r>
    </w:p>
    <w:p w14:paraId="5AA2751C" w14:textId="77777777" w:rsidR="004815E7" w:rsidRDefault="00C33E5E">
      <w:pPr>
        <w:pStyle w:val="Titlu2"/>
      </w:pPr>
      <w:bookmarkStart w:id="70" w:name="_Toc230878794"/>
      <w:bookmarkStart w:id="71" w:name="capitolul-viii-drepturi-și-obligații"/>
      <w:bookmarkEnd w:id="63"/>
      <w:bookmarkEnd w:id="69"/>
      <w:r>
        <w:rPr>
          <w:rFonts w:ascii="Times New Roman" w:eastAsia="Times New Roman" w:hAnsi="Times New Roman" w:cs="Times New Roman"/>
        </w:rPr>
        <w:t>CAPITOLUL VIII — DREPTURI ȘI OBLIGAȚII</w:t>
      </w:r>
      <w:bookmarkEnd w:id="70"/>
    </w:p>
    <w:p w14:paraId="2573A7B0" w14:textId="77777777" w:rsidR="004815E7" w:rsidRDefault="00C33E5E">
      <w:pPr>
        <w:pStyle w:val="Titlu3"/>
      </w:pPr>
      <w:bookmarkStart w:id="72" w:name="_Toc230878795"/>
      <w:bookmarkStart w:id="73" w:name="X342d2d028ec420d528b57375ad1042e830a3b35"/>
      <w:r>
        <w:rPr>
          <w:rFonts w:ascii="Times New Roman" w:eastAsia="Times New Roman" w:hAnsi="Times New Roman" w:cs="Times New Roman"/>
        </w:rPr>
        <w:t>Art. 24 — Drepturile și obligațiile operatorului</w:t>
      </w:r>
      <w:bookmarkEnd w:id="72"/>
    </w:p>
    <w:p w14:paraId="60F4CFB8" w14:textId="77777777" w:rsidR="004815E7" w:rsidRDefault="00C33E5E">
      <w:pPr>
        <w:numPr>
          <w:ilvl w:val="0"/>
          <w:numId w:val="54"/>
        </w:numPr>
      </w:pPr>
      <w:r>
        <w:rPr>
          <w:szCs w:val="24"/>
        </w:rPr>
        <w:t>Operatorul componentei urban-</w:t>
      </w:r>
      <w:proofErr w:type="spellStart"/>
      <w:r>
        <w:rPr>
          <w:szCs w:val="24"/>
        </w:rPr>
        <w:t>periurban</w:t>
      </w:r>
      <w:proofErr w:type="spellEnd"/>
      <w:r>
        <w:rPr>
          <w:szCs w:val="24"/>
        </w:rPr>
        <w:t xml:space="preserve"> interne are drepturile și obligațiile prevăzute la art. 33-34 din Regulamentul aprobat prin H.C.L. nr. 54/2022, aplicabile în mod corespunzător, completate cu obligațiile specifice prevăzute la art. 19 din prezentul regulament.</w:t>
      </w:r>
    </w:p>
    <w:p w14:paraId="2AD1BC4F" w14:textId="77777777" w:rsidR="004815E7" w:rsidRDefault="00C33E5E">
      <w:pPr>
        <w:numPr>
          <w:ilvl w:val="0"/>
          <w:numId w:val="54"/>
        </w:numPr>
      </w:pPr>
      <w:r>
        <w:rPr>
          <w:b/>
          <w:bCs/>
          <w:szCs w:val="24"/>
        </w:rPr>
        <w:t>Documente la bord.</w:t>
      </w:r>
      <w:r>
        <w:rPr>
          <w:szCs w:val="24"/>
        </w:rPr>
        <w:t xml:space="preserve"> Pe toată durata efectuării transportului, la bordul fiecărui microbuz electric trebuie să existe documentele prevăzute de reglementările în vigoare, în special: licența de traseu și caietul de sarcini al acesteia, programul de circulație, copia conformă a licenței comunitare de transport, legitimația de serviciu a conducătorului auto, asigurarea pentru persoanele transportate și bagajele acestora, certificatul de competență profesională al conducătorului auto, precum și fișa de salvare specifică microbuzului electric (art. 17^1).</w:t>
      </w:r>
    </w:p>
    <w:p w14:paraId="4B31DCD8" w14:textId="77777777" w:rsidR="004815E7" w:rsidRDefault="00C33E5E">
      <w:pPr>
        <w:pStyle w:val="Titlu3"/>
      </w:pPr>
      <w:bookmarkStart w:id="74" w:name="_Toc230878796"/>
      <w:bookmarkStart w:id="75" w:name="Xfb668701fb0ff3395babdbfc5181e84b1db2d7a"/>
      <w:bookmarkEnd w:id="73"/>
      <w:r>
        <w:rPr>
          <w:rFonts w:ascii="Times New Roman" w:eastAsia="Times New Roman" w:hAnsi="Times New Roman" w:cs="Times New Roman"/>
        </w:rPr>
        <w:t>Art. 24^1 — Drepturile și obligațiile U.A.T. Orașul Buziaș</w:t>
      </w:r>
      <w:bookmarkEnd w:id="74"/>
    </w:p>
    <w:p w14:paraId="52F22282" w14:textId="77777777" w:rsidR="004815E7" w:rsidRDefault="00C33E5E">
      <w:pPr>
        <w:numPr>
          <w:ilvl w:val="0"/>
          <w:numId w:val="55"/>
        </w:numPr>
      </w:pPr>
      <w:r>
        <w:rPr>
          <w:szCs w:val="24"/>
        </w:rPr>
        <w:t>U.A.T. Orașul Buziaș, în calitate de autoritate locală competentă pentru componenta internă, are următoarele drepturi:</w:t>
      </w:r>
    </w:p>
    <w:p w14:paraId="2E22BF7A" w14:textId="77777777" w:rsidR="004815E7" w:rsidRDefault="00C33E5E">
      <w:pPr>
        <w:numPr>
          <w:ilvl w:val="0"/>
          <w:numId w:val="56"/>
        </w:numPr>
      </w:pPr>
      <w:r>
        <w:rPr>
          <w:szCs w:val="24"/>
        </w:rPr>
        <w:t>să monitorizeze și să controleze modul de prestare a serviciului;</w:t>
      </w:r>
    </w:p>
    <w:p w14:paraId="06187487" w14:textId="77777777" w:rsidR="004815E7" w:rsidRDefault="00C33E5E">
      <w:pPr>
        <w:numPr>
          <w:ilvl w:val="0"/>
          <w:numId w:val="56"/>
        </w:numPr>
      </w:pPr>
      <w:r>
        <w:rPr>
          <w:szCs w:val="24"/>
        </w:rPr>
        <w:t>să aplice sancțiuni operatorului pentru nerespectarea indicatorilor de performanță;</w:t>
      </w:r>
    </w:p>
    <w:p w14:paraId="733B2446" w14:textId="77777777" w:rsidR="004815E7" w:rsidRDefault="00C33E5E">
      <w:pPr>
        <w:numPr>
          <w:ilvl w:val="0"/>
          <w:numId w:val="56"/>
        </w:numPr>
      </w:pPr>
      <w:r>
        <w:rPr>
          <w:szCs w:val="24"/>
        </w:rPr>
        <w:t>să modifice, în condițiile legii și ale contractului, programul de transport, din motive de interes public local;</w:t>
      </w:r>
    </w:p>
    <w:p w14:paraId="3EEB8B57" w14:textId="77777777" w:rsidR="004815E7" w:rsidRDefault="00C33E5E">
      <w:pPr>
        <w:numPr>
          <w:ilvl w:val="0"/>
          <w:numId w:val="56"/>
        </w:numPr>
      </w:pPr>
      <w:r>
        <w:rPr>
          <w:szCs w:val="24"/>
        </w:rPr>
        <w:t>să recupereze supra-compensarea constatată prin audit.</w:t>
      </w:r>
    </w:p>
    <w:p w14:paraId="6D4D5076" w14:textId="77777777" w:rsidR="004815E7" w:rsidRDefault="00C33E5E">
      <w:pPr>
        <w:numPr>
          <w:ilvl w:val="0"/>
          <w:numId w:val="57"/>
        </w:numPr>
      </w:pPr>
      <w:r>
        <w:rPr>
          <w:szCs w:val="24"/>
        </w:rPr>
        <w:t>U.A.T. Orașul Buziaș are următoarele obligații:</w:t>
      </w:r>
    </w:p>
    <w:p w14:paraId="4A14A020" w14:textId="77777777" w:rsidR="004815E7" w:rsidRDefault="00C33E5E">
      <w:pPr>
        <w:numPr>
          <w:ilvl w:val="0"/>
          <w:numId w:val="58"/>
        </w:numPr>
      </w:pPr>
      <w:r>
        <w:rPr>
          <w:szCs w:val="24"/>
        </w:rPr>
        <w:t>să asigure bunurile de retur (microbuze, stații de reîncărcare, terminal) finanțate prin PNRR;</w:t>
      </w:r>
    </w:p>
    <w:p w14:paraId="144FBCC6" w14:textId="77777777" w:rsidR="004815E7" w:rsidRDefault="00C33E5E">
      <w:pPr>
        <w:numPr>
          <w:ilvl w:val="0"/>
          <w:numId w:val="58"/>
        </w:numPr>
      </w:pPr>
      <w:r>
        <w:rPr>
          <w:szCs w:val="24"/>
        </w:rPr>
        <w:t>să plătească compensația și diferențele de tarif datorate operatorului, în condițiile contractuale;</w:t>
      </w:r>
    </w:p>
    <w:p w14:paraId="5209C6E7" w14:textId="77777777" w:rsidR="004815E7" w:rsidRDefault="00C33E5E">
      <w:pPr>
        <w:numPr>
          <w:ilvl w:val="0"/>
          <w:numId w:val="58"/>
        </w:numPr>
      </w:pPr>
      <w:r>
        <w:rPr>
          <w:szCs w:val="24"/>
        </w:rPr>
        <w:t>să mențină destinația și funcționalitatea bunurilor pe durata perioadei de sustenabilitate;</w:t>
      </w:r>
    </w:p>
    <w:p w14:paraId="5C2076FD" w14:textId="77777777" w:rsidR="004815E7" w:rsidRDefault="00C33E5E">
      <w:pPr>
        <w:numPr>
          <w:ilvl w:val="0"/>
          <w:numId w:val="58"/>
        </w:numPr>
      </w:pPr>
      <w:r>
        <w:rPr>
          <w:szCs w:val="24"/>
        </w:rPr>
        <w:t>să asigure transparența decizională (art. 26^1) și informarea publicului.</w:t>
      </w:r>
    </w:p>
    <w:p w14:paraId="6481B767" w14:textId="77777777" w:rsidR="004815E7" w:rsidRDefault="00C33E5E">
      <w:pPr>
        <w:pStyle w:val="Titlu3"/>
      </w:pPr>
      <w:bookmarkStart w:id="76" w:name="_Toc230878797"/>
      <w:bookmarkStart w:id="77" w:name="art.-242-atribuțiile-a.d.i.-transtimiș"/>
      <w:bookmarkEnd w:id="75"/>
      <w:r>
        <w:rPr>
          <w:rFonts w:ascii="Times New Roman" w:eastAsia="Times New Roman" w:hAnsi="Times New Roman" w:cs="Times New Roman"/>
        </w:rPr>
        <w:t>Art. 24^2 — Atribuțiile A.D.I. „TRANSTIMIȘ”</w:t>
      </w:r>
      <w:bookmarkEnd w:id="76"/>
    </w:p>
    <w:p w14:paraId="5F65CF0C" w14:textId="77777777" w:rsidR="004815E7" w:rsidRDefault="00C33E5E">
      <w:r>
        <w:rPr>
          <w:szCs w:val="24"/>
        </w:rPr>
        <w:t>A.D.I. „TRANSTIMIȘ”, în limitele mandatelor acordate prin H.C.L. nr. 14, 15, 16/23.03.2026, asigură: a) integrarea tarifară unitară a componentei interne cu rețeaua județeană; b) coordonarea operațională și monitorizarea la nivel județean; c) sprijinul tehnic și juridic pentru atribuirea și executarea contractului de delegare; d) raportarea consolidată către ANRSC și autoritățile competente.</w:t>
      </w:r>
    </w:p>
    <w:p w14:paraId="5FC4D706" w14:textId="77777777" w:rsidR="004815E7" w:rsidRDefault="00C33E5E">
      <w:pPr>
        <w:pStyle w:val="Titlu3"/>
      </w:pPr>
      <w:bookmarkStart w:id="78" w:name="_Toc230878798"/>
      <w:bookmarkStart w:id="79" w:name="art.-25-drepturile-utilizatorilor"/>
      <w:bookmarkEnd w:id="77"/>
      <w:r>
        <w:rPr>
          <w:rFonts w:ascii="Times New Roman" w:eastAsia="Times New Roman" w:hAnsi="Times New Roman" w:cs="Times New Roman"/>
        </w:rPr>
        <w:t>Art. 25 — Drepturile utilizatorilor</w:t>
      </w:r>
      <w:bookmarkEnd w:id="78"/>
    </w:p>
    <w:p w14:paraId="1D79EEF4" w14:textId="77777777" w:rsidR="004815E7" w:rsidRDefault="00C33E5E">
      <w:r>
        <w:rPr>
          <w:szCs w:val="24"/>
        </w:rPr>
        <w:t>Utilizatorii componentei urban-</w:t>
      </w:r>
      <w:proofErr w:type="spellStart"/>
      <w:r>
        <w:rPr>
          <w:szCs w:val="24"/>
        </w:rPr>
        <w:t>periurban</w:t>
      </w:r>
      <w:proofErr w:type="spellEnd"/>
      <w:r>
        <w:rPr>
          <w:szCs w:val="24"/>
        </w:rPr>
        <w:t xml:space="preserve"> interne au drepturile prevăzute la art. 36 din Regulamentul aprobat prin H.C.L. nr. 54/2022, inclusiv: a) accesul liber, egal și nediscriminatoriu la serviciu; b) accesul la informații privind trasee, orare, tarife; c) transportul în condiții de siguranță și confort; d) despăgubiri pentru prejudicii din culpa operatorului; e) sesizarea deficiențelor și formularea de propuneri; f) consultarea în procesul de elaborare a deciziilor privind serviciul.</w:t>
      </w:r>
    </w:p>
    <w:p w14:paraId="69D0BE16" w14:textId="77777777" w:rsidR="004815E7" w:rsidRDefault="00C33E5E">
      <w:pPr>
        <w:pStyle w:val="Titlu3"/>
      </w:pPr>
      <w:bookmarkStart w:id="80" w:name="_Toc230878799"/>
      <w:bookmarkStart w:id="81" w:name="art.-26-obligațiile-utilizatorilor"/>
      <w:bookmarkEnd w:id="79"/>
      <w:r>
        <w:rPr>
          <w:rFonts w:ascii="Times New Roman" w:eastAsia="Times New Roman" w:hAnsi="Times New Roman" w:cs="Times New Roman"/>
        </w:rPr>
        <w:t>Art. 26 — Obligațiile utilizatorilor</w:t>
      </w:r>
      <w:bookmarkEnd w:id="80"/>
    </w:p>
    <w:p w14:paraId="08193BB8" w14:textId="77777777" w:rsidR="004815E7" w:rsidRDefault="00C33E5E">
      <w:r>
        <w:rPr>
          <w:szCs w:val="24"/>
        </w:rPr>
        <w:t>Utilizatorii au obligațiile prevăzute la art. 37 din Regulamentul aprobat prin H.C.L. nr. 54/2022, inclusiv deținerea de titluri de călătorie valabile, achitarea contravalorii serviciului, neprejudicierea bunurilor și comportamentul civilizat.</w:t>
      </w:r>
    </w:p>
    <w:p w14:paraId="4B14C0A2" w14:textId="77777777" w:rsidR="004815E7" w:rsidRDefault="00C33E5E">
      <w:pPr>
        <w:pStyle w:val="Titlu3"/>
      </w:pPr>
      <w:bookmarkStart w:id="82" w:name="_Toc230878800"/>
      <w:bookmarkStart w:id="83" w:name="X7d8982b9660e90e2f1ed525c57e70f7134ef68e"/>
      <w:bookmarkEnd w:id="81"/>
      <w:r>
        <w:rPr>
          <w:rFonts w:ascii="Times New Roman" w:eastAsia="Times New Roman" w:hAnsi="Times New Roman" w:cs="Times New Roman"/>
        </w:rPr>
        <w:t>Art. 26^1 — Transparența decizională și protecția datelor</w:t>
      </w:r>
      <w:bookmarkEnd w:id="82"/>
    </w:p>
    <w:p w14:paraId="762EE8EE" w14:textId="62F2EC7F" w:rsidR="004815E7" w:rsidRDefault="00C33E5E">
      <w:pPr>
        <w:numPr>
          <w:ilvl w:val="0"/>
          <w:numId w:val="59"/>
        </w:numPr>
      </w:pPr>
      <w:r>
        <w:rPr>
          <w:szCs w:val="24"/>
        </w:rPr>
        <w:t>Proiectele de hotărâri privind componenta urban-</w:t>
      </w:r>
      <w:proofErr w:type="spellStart"/>
      <w:r>
        <w:rPr>
          <w:szCs w:val="24"/>
        </w:rPr>
        <w:t>periurban</w:t>
      </w:r>
      <w:proofErr w:type="spellEnd"/>
      <w:r>
        <w:rPr>
          <w:szCs w:val="24"/>
        </w:rPr>
        <w:t xml:space="preserve"> internă (înființare, program de transport, politică tarifară, categorii sociale) se supun procedurii de transparență decizională prevăzute de Legea nr. 52/2003</w:t>
      </w:r>
      <w:r w:rsidR="00A41C82">
        <w:rPr>
          <w:szCs w:val="24"/>
        </w:rPr>
        <w:t>.</w:t>
      </w:r>
    </w:p>
    <w:p w14:paraId="00AAE9C0" w14:textId="77777777" w:rsidR="004815E7" w:rsidRDefault="00C33E5E">
      <w:pPr>
        <w:numPr>
          <w:ilvl w:val="0"/>
          <w:numId w:val="59"/>
        </w:numPr>
      </w:pPr>
      <w:r>
        <w:rPr>
          <w:szCs w:val="24"/>
        </w:rPr>
        <w:t>Prelucrarea datelor cu caracter personal în cadrul sistemelor de validare electronică, numărare a călătorilor, supraveghere video și decontare a diferențelor de tarif se realizează cu respectarea Regulamentului (UE) 2016/679 (GDPR), pe baza unui temei legal valid, cu informarea persoanelor vizate și cu aplicarea măsurilor tehnice și organizatorice adecvate de securitate.</w:t>
      </w:r>
    </w:p>
    <w:p w14:paraId="37D624D2" w14:textId="77777777" w:rsidR="004815E7" w:rsidRDefault="00C33E5E">
      <w:pPr>
        <w:numPr>
          <w:ilvl w:val="0"/>
          <w:numId w:val="59"/>
        </w:numPr>
      </w:pPr>
      <w:r>
        <w:rPr>
          <w:szCs w:val="24"/>
        </w:rPr>
        <w:t>Pentru categoriile sociale beneficiare de facilități acordate pe baza identificării nominale, operatorul și U.A.T. asigură minimizarea datelor, limitarea scopului și păstrarea acestora doar pe durata necesară.</w:t>
      </w:r>
    </w:p>
    <w:p w14:paraId="2D4F5D5D" w14:textId="77777777" w:rsidR="004815E7" w:rsidRDefault="00000000">
      <w:r>
        <w:rPr>
          <w:szCs w:val="24"/>
        </w:rPr>
        <w:pict w14:anchorId="6461C8A9">
          <v:rect id="_x0000_i1173" style="width:0;height:1.5pt" o:hralign="center" o:hrstd="t" o:hr="t"/>
        </w:pict>
      </w:r>
    </w:p>
    <w:p w14:paraId="58BD8C41" w14:textId="77777777" w:rsidR="004815E7" w:rsidRDefault="00C33E5E">
      <w:pPr>
        <w:pStyle w:val="Titlu2"/>
      </w:pPr>
      <w:bookmarkStart w:id="84" w:name="_Toc230878801"/>
      <w:bookmarkStart w:id="85" w:name="Xe70b60988bc3df6158995afd8f0d7dc83e87f2e"/>
      <w:bookmarkEnd w:id="71"/>
      <w:bookmarkEnd w:id="83"/>
      <w:r>
        <w:rPr>
          <w:rFonts w:ascii="Times New Roman" w:eastAsia="Times New Roman" w:hAnsi="Times New Roman" w:cs="Times New Roman"/>
        </w:rPr>
        <w:t>CAPITOLUL IX — INDICATORI DE PERFORMANȚĂ ȘI CALITATE</w:t>
      </w:r>
      <w:bookmarkEnd w:id="84"/>
    </w:p>
    <w:p w14:paraId="7ABA80C9" w14:textId="77777777" w:rsidR="004815E7" w:rsidRDefault="00C33E5E">
      <w:pPr>
        <w:pStyle w:val="Titlu3"/>
      </w:pPr>
      <w:bookmarkStart w:id="86" w:name="_Toc230878802"/>
      <w:bookmarkStart w:id="87" w:name="art.-27-indicatori-de-performanță"/>
      <w:r>
        <w:rPr>
          <w:rFonts w:ascii="Times New Roman" w:eastAsia="Times New Roman" w:hAnsi="Times New Roman" w:cs="Times New Roman"/>
        </w:rPr>
        <w:t>Art. 27 — Indicatori de performanță</w:t>
      </w:r>
      <w:bookmarkEnd w:id="86"/>
    </w:p>
    <w:p w14:paraId="5FEBA3CA" w14:textId="77777777" w:rsidR="004815E7" w:rsidRDefault="00C33E5E">
      <w:pPr>
        <w:numPr>
          <w:ilvl w:val="0"/>
          <w:numId w:val="60"/>
        </w:numPr>
      </w:pPr>
      <w:r>
        <w:rPr>
          <w:szCs w:val="24"/>
        </w:rPr>
        <w:t>Indicatorii de performanță privind componenta urban-</w:t>
      </w:r>
      <w:proofErr w:type="spellStart"/>
      <w:r>
        <w:rPr>
          <w:szCs w:val="24"/>
        </w:rPr>
        <w:t>periurban</w:t>
      </w:r>
      <w:proofErr w:type="spellEnd"/>
      <w:r>
        <w:rPr>
          <w:szCs w:val="24"/>
        </w:rPr>
        <w:t xml:space="preserve"> internă cu microbuze electrice sunt, fără a se limita la:</w:t>
      </w:r>
    </w:p>
    <w:p w14:paraId="6DF7777D" w14:textId="77777777" w:rsidR="004815E7" w:rsidRDefault="00C33E5E">
      <w:pPr>
        <w:numPr>
          <w:ilvl w:val="0"/>
          <w:numId w:val="61"/>
        </w:numPr>
      </w:pPr>
      <w:r>
        <w:rPr>
          <w:szCs w:val="24"/>
        </w:rPr>
        <w:t>numărul de curse/trasee suspendate sau întârziate față de programul de transport;</w:t>
      </w:r>
    </w:p>
    <w:p w14:paraId="49AFE0F5" w14:textId="77777777" w:rsidR="004815E7" w:rsidRDefault="00C33E5E">
      <w:pPr>
        <w:numPr>
          <w:ilvl w:val="0"/>
          <w:numId w:val="61"/>
        </w:numPr>
      </w:pPr>
      <w:r>
        <w:rPr>
          <w:szCs w:val="24"/>
        </w:rPr>
        <w:t>numărul de trasee neoperate peste 24 de ore;</w:t>
      </w:r>
    </w:p>
    <w:p w14:paraId="7B55FC3B" w14:textId="77777777" w:rsidR="004815E7" w:rsidRDefault="00C33E5E">
      <w:pPr>
        <w:numPr>
          <w:ilvl w:val="0"/>
          <w:numId w:val="61"/>
        </w:numPr>
      </w:pPr>
      <w:r>
        <w:rPr>
          <w:szCs w:val="24"/>
        </w:rPr>
        <w:t>numărul de călători afectați de situațiile de la pct. 1 și 2;</w:t>
      </w:r>
    </w:p>
    <w:p w14:paraId="2CBA4C7C" w14:textId="77777777" w:rsidR="004815E7" w:rsidRDefault="00C33E5E">
      <w:pPr>
        <w:numPr>
          <w:ilvl w:val="0"/>
          <w:numId w:val="61"/>
        </w:numPr>
      </w:pPr>
      <w:r>
        <w:rPr>
          <w:szCs w:val="24"/>
        </w:rPr>
        <w:t>numărul de microbuze utilizate zilnic comparativ cu necesarul programului;</w:t>
      </w:r>
    </w:p>
    <w:p w14:paraId="0214FE01" w14:textId="77777777" w:rsidR="004815E7" w:rsidRDefault="00C33E5E">
      <w:pPr>
        <w:numPr>
          <w:ilvl w:val="0"/>
          <w:numId w:val="61"/>
        </w:numPr>
      </w:pPr>
      <w:r>
        <w:rPr>
          <w:szCs w:val="24"/>
        </w:rPr>
        <w:t>gradul de disponibilitate a flotei (% microbuze operaționale);</w:t>
      </w:r>
    </w:p>
    <w:p w14:paraId="7A610E61" w14:textId="77777777" w:rsidR="004815E7" w:rsidRDefault="00C33E5E">
      <w:pPr>
        <w:numPr>
          <w:ilvl w:val="0"/>
          <w:numId w:val="61"/>
        </w:numPr>
      </w:pPr>
      <w:r>
        <w:rPr>
          <w:szCs w:val="24"/>
        </w:rPr>
        <w:t>numărul de reclamații ale călătorilor (justificate / rezolvate / fără răspuns în termen);</w:t>
      </w:r>
    </w:p>
    <w:p w14:paraId="78718AE9" w14:textId="77777777" w:rsidR="004815E7" w:rsidRDefault="00C33E5E">
      <w:pPr>
        <w:numPr>
          <w:ilvl w:val="0"/>
          <w:numId w:val="61"/>
        </w:numPr>
      </w:pPr>
      <w:r>
        <w:rPr>
          <w:szCs w:val="24"/>
        </w:rPr>
        <w:t>vechimea medie a microbuzelor și dotările de confort;</w:t>
      </w:r>
    </w:p>
    <w:p w14:paraId="36EAFE29" w14:textId="77777777" w:rsidR="004815E7" w:rsidRPr="005B0080" w:rsidRDefault="00C33E5E">
      <w:pPr>
        <w:numPr>
          <w:ilvl w:val="0"/>
          <w:numId w:val="61"/>
        </w:numPr>
      </w:pPr>
      <w:r w:rsidRPr="005B0080">
        <w:rPr>
          <w:szCs w:val="24"/>
        </w:rPr>
        <w:t>gradul de acoperire a programului din punct de vedere energetic (autonomie suficientă, fără curse anulate din cauza descărcării bateriei);</w:t>
      </w:r>
    </w:p>
    <w:p w14:paraId="70254BED" w14:textId="77777777" w:rsidR="004815E7" w:rsidRPr="005B0080" w:rsidRDefault="00C33E5E">
      <w:pPr>
        <w:numPr>
          <w:ilvl w:val="0"/>
          <w:numId w:val="61"/>
        </w:numPr>
      </w:pPr>
      <w:r w:rsidRPr="005B0080">
        <w:rPr>
          <w:szCs w:val="24"/>
        </w:rPr>
        <w:t>consumul mediu de energie pe kilometru (kWh/km);</w:t>
      </w:r>
    </w:p>
    <w:p w14:paraId="61DEA58D" w14:textId="77777777" w:rsidR="004815E7" w:rsidRPr="005B0080" w:rsidRDefault="00C33E5E">
      <w:pPr>
        <w:numPr>
          <w:ilvl w:val="0"/>
          <w:numId w:val="61"/>
        </w:numPr>
      </w:pPr>
      <w:r w:rsidRPr="005B0080">
        <w:rPr>
          <w:szCs w:val="24"/>
        </w:rPr>
        <w:t>emisiile de CO₂ evitate comparativ cu transportul convențional (indicator de mediu și PNRR);</w:t>
      </w:r>
    </w:p>
    <w:p w14:paraId="35820623" w14:textId="77777777" w:rsidR="004815E7" w:rsidRDefault="00C33E5E">
      <w:pPr>
        <w:numPr>
          <w:ilvl w:val="0"/>
          <w:numId w:val="61"/>
        </w:numPr>
      </w:pPr>
      <w:r>
        <w:rPr>
          <w:szCs w:val="24"/>
        </w:rPr>
        <w:t>gradul de accesibilitate PMR (% microbuze și stații accesibile);</w:t>
      </w:r>
    </w:p>
    <w:p w14:paraId="5832467A" w14:textId="77777777" w:rsidR="004815E7" w:rsidRDefault="00C33E5E">
      <w:pPr>
        <w:numPr>
          <w:ilvl w:val="0"/>
          <w:numId w:val="61"/>
        </w:numPr>
      </w:pPr>
      <w:r>
        <w:rPr>
          <w:szCs w:val="24"/>
        </w:rPr>
        <w:t>gradul de acoperire geografică (% populație în proximitatea unei stații);</w:t>
      </w:r>
    </w:p>
    <w:p w14:paraId="1BC6A764" w14:textId="77777777" w:rsidR="004815E7" w:rsidRDefault="00C33E5E">
      <w:pPr>
        <w:numPr>
          <w:ilvl w:val="0"/>
          <w:numId w:val="61"/>
        </w:numPr>
      </w:pPr>
      <w:r>
        <w:rPr>
          <w:szCs w:val="24"/>
        </w:rPr>
        <w:t>despăgubirile plătite pentru nerespectarea condițiilor de calitate;</w:t>
      </w:r>
    </w:p>
    <w:p w14:paraId="2F105E7A" w14:textId="77777777" w:rsidR="004815E7" w:rsidRDefault="00C33E5E">
      <w:pPr>
        <w:numPr>
          <w:ilvl w:val="0"/>
          <w:numId w:val="61"/>
        </w:numPr>
      </w:pPr>
      <w:r>
        <w:rPr>
          <w:szCs w:val="24"/>
        </w:rPr>
        <w:t>numărul de abateri constatate și sancționate;</w:t>
      </w:r>
    </w:p>
    <w:p w14:paraId="22053C2C" w14:textId="77777777" w:rsidR="004815E7" w:rsidRDefault="00C33E5E">
      <w:pPr>
        <w:numPr>
          <w:ilvl w:val="0"/>
          <w:numId w:val="61"/>
        </w:numPr>
      </w:pPr>
      <w:r>
        <w:rPr>
          <w:szCs w:val="24"/>
        </w:rPr>
        <w:t>numărul de accidente de circulație din vina operatorului.</w:t>
      </w:r>
    </w:p>
    <w:p w14:paraId="3DE23342" w14:textId="77777777" w:rsidR="004815E7" w:rsidRDefault="00C33E5E">
      <w:pPr>
        <w:numPr>
          <w:ilvl w:val="0"/>
          <w:numId w:val="62"/>
        </w:numPr>
      </w:pPr>
      <w:r>
        <w:rPr>
          <w:szCs w:val="24"/>
        </w:rPr>
        <w:t xml:space="preserve">Indicatorul privind clasificarea Euro a vehiculelor, prevăzut la art. 38 alin. (1) pct. 6 din Regulamentul aprobat prin H.C.L. nr. 54/2022, </w:t>
      </w:r>
      <w:r>
        <w:rPr>
          <w:b/>
          <w:bCs/>
          <w:szCs w:val="24"/>
        </w:rPr>
        <w:t>nu se aplică</w:t>
      </w:r>
      <w:r>
        <w:rPr>
          <w:szCs w:val="24"/>
        </w:rPr>
        <w:t xml:space="preserve"> microbuzelor electrice, care sunt vehicule cu emisii zero; acesta se înlocuiește cu indicatorii de mediu de la alin. (1) pct. 9-10.</w:t>
      </w:r>
    </w:p>
    <w:p w14:paraId="29D54B90" w14:textId="77777777" w:rsidR="004815E7" w:rsidRDefault="00C33E5E">
      <w:pPr>
        <w:numPr>
          <w:ilvl w:val="0"/>
          <w:numId w:val="62"/>
        </w:numPr>
      </w:pPr>
      <w:r>
        <w:rPr>
          <w:szCs w:val="24"/>
        </w:rPr>
        <w:t>Pragurile cantitative și sancțiunile aferente nerealizării indicatorilor se stabilesc prin contractul de delegare a gestiunii.</w:t>
      </w:r>
    </w:p>
    <w:p w14:paraId="76C08BF5" w14:textId="77777777" w:rsidR="004815E7" w:rsidRDefault="00000000">
      <w:r>
        <w:rPr>
          <w:szCs w:val="24"/>
        </w:rPr>
        <w:pict w14:anchorId="165BE7E5">
          <v:rect id="_x0000_i1174" style="width:0;height:1.5pt" o:hralign="center" o:hrstd="t" o:hr="t"/>
        </w:pict>
      </w:r>
    </w:p>
    <w:p w14:paraId="53C61C21" w14:textId="77777777" w:rsidR="004815E7" w:rsidRDefault="00C33E5E">
      <w:pPr>
        <w:pStyle w:val="Titlu2"/>
      </w:pPr>
      <w:bookmarkStart w:id="88" w:name="_Toc230878803"/>
      <w:bookmarkStart w:id="89" w:name="X8013b5e333117d3b1c4d16916aef087a158827e"/>
      <w:bookmarkEnd w:id="85"/>
      <w:bookmarkEnd w:id="87"/>
      <w:r>
        <w:rPr>
          <w:rFonts w:ascii="Times New Roman" w:eastAsia="Times New Roman" w:hAnsi="Times New Roman" w:cs="Times New Roman"/>
        </w:rPr>
        <w:t>CAPITOLUL X — SUSTENABILITATE, MEDIU ȘI CONFORMITATE PNRR</w:t>
      </w:r>
      <w:bookmarkEnd w:id="88"/>
    </w:p>
    <w:p w14:paraId="72320E01" w14:textId="77777777" w:rsidR="004815E7" w:rsidRDefault="00C33E5E">
      <w:pPr>
        <w:pStyle w:val="Titlu3"/>
      </w:pPr>
      <w:bookmarkStart w:id="90" w:name="_Toc230878804"/>
      <w:bookmarkStart w:id="91" w:name="art.-28-obligații-de-sustenabilitate"/>
      <w:r>
        <w:rPr>
          <w:rFonts w:ascii="Times New Roman" w:eastAsia="Times New Roman" w:hAnsi="Times New Roman" w:cs="Times New Roman"/>
        </w:rPr>
        <w:t>Art. 28 — Obligații de sustenabilitate</w:t>
      </w:r>
      <w:bookmarkEnd w:id="90"/>
    </w:p>
    <w:p w14:paraId="05502B69" w14:textId="77777777" w:rsidR="004815E7" w:rsidRDefault="00C33E5E">
      <w:pPr>
        <w:numPr>
          <w:ilvl w:val="0"/>
          <w:numId w:val="63"/>
        </w:numPr>
      </w:pPr>
      <w:r>
        <w:rPr>
          <w:szCs w:val="24"/>
        </w:rPr>
        <w:t>U.A.T. Orașul Buziaș și operatorul asigură menținerea destinației și funcționalității bunurilor finanțate prin PNRR pe întreaga perioadă de sustenabilitate de minimum 5 ani de la recepția investiției.</w:t>
      </w:r>
    </w:p>
    <w:p w14:paraId="6F9E161C" w14:textId="77777777" w:rsidR="004815E7" w:rsidRDefault="00C33E5E">
      <w:pPr>
        <w:numPr>
          <w:ilvl w:val="0"/>
          <w:numId w:val="63"/>
        </w:numPr>
      </w:pPr>
      <w:r>
        <w:rPr>
          <w:szCs w:val="24"/>
        </w:rPr>
        <w:t>Nerespectarea obligațiilor de sustenabilitate poate atrage recuperarea integrală a finanțării PNRR (</w:t>
      </w:r>
      <w:proofErr w:type="spellStart"/>
      <w:r>
        <w:rPr>
          <w:szCs w:val="24"/>
        </w:rPr>
        <w:t>claw</w:t>
      </w:r>
      <w:proofErr w:type="spellEnd"/>
      <w:r>
        <w:rPr>
          <w:szCs w:val="24"/>
        </w:rPr>
        <w:t>-back).</w:t>
      </w:r>
    </w:p>
    <w:p w14:paraId="1EC32E81" w14:textId="77777777" w:rsidR="004815E7" w:rsidRDefault="00C33E5E">
      <w:pPr>
        <w:pStyle w:val="Titlu3"/>
      </w:pPr>
      <w:bookmarkStart w:id="92" w:name="_Toc230878805"/>
      <w:bookmarkStart w:id="93" w:name="art.-29-conformitatea-cu-principiul-dnsh"/>
      <w:bookmarkEnd w:id="91"/>
      <w:r>
        <w:rPr>
          <w:rFonts w:ascii="Times New Roman" w:eastAsia="Times New Roman" w:hAnsi="Times New Roman" w:cs="Times New Roman"/>
        </w:rPr>
        <w:t>Art. 29 — Conformitatea cu principiul DNSH</w:t>
      </w:r>
      <w:bookmarkEnd w:id="92"/>
    </w:p>
    <w:p w14:paraId="40DBC7EE" w14:textId="77777777" w:rsidR="004815E7" w:rsidRDefault="00C33E5E">
      <w:pPr>
        <w:numPr>
          <w:ilvl w:val="0"/>
          <w:numId w:val="64"/>
        </w:numPr>
      </w:pPr>
      <w:r>
        <w:rPr>
          <w:szCs w:val="24"/>
        </w:rPr>
        <w:t>Operarea componentei urban-</w:t>
      </w:r>
      <w:proofErr w:type="spellStart"/>
      <w:r>
        <w:rPr>
          <w:szCs w:val="24"/>
        </w:rPr>
        <w:t>periurban</w:t>
      </w:r>
      <w:proofErr w:type="spellEnd"/>
      <w:r>
        <w:rPr>
          <w:szCs w:val="24"/>
        </w:rPr>
        <w:t xml:space="preserve"> interne respectă principiul DNSH (</w:t>
      </w:r>
      <w:r>
        <w:rPr>
          <w:i/>
          <w:iCs/>
          <w:szCs w:val="24"/>
        </w:rPr>
        <w:t xml:space="preserve">Do No </w:t>
      </w:r>
      <w:proofErr w:type="spellStart"/>
      <w:r>
        <w:rPr>
          <w:i/>
          <w:iCs/>
          <w:szCs w:val="24"/>
        </w:rPr>
        <w:t>Significant</w:t>
      </w:r>
      <w:proofErr w:type="spellEnd"/>
      <w:r>
        <w:rPr>
          <w:i/>
          <w:iCs/>
          <w:szCs w:val="24"/>
        </w:rPr>
        <w:t xml:space="preserve"> </w:t>
      </w:r>
      <w:proofErr w:type="spellStart"/>
      <w:r>
        <w:rPr>
          <w:i/>
          <w:iCs/>
          <w:szCs w:val="24"/>
        </w:rPr>
        <w:t>Harm</w:t>
      </w:r>
      <w:proofErr w:type="spellEnd"/>
      <w:r>
        <w:rPr>
          <w:szCs w:val="24"/>
        </w:rPr>
        <w:t>) pe cele șase obiective de mediu prevăzute de Regulamentul (UE) 2020/852:</w:t>
      </w:r>
    </w:p>
    <w:p w14:paraId="4A91D0B9" w14:textId="77777777" w:rsidR="004815E7" w:rsidRDefault="00C33E5E">
      <w:pPr>
        <w:numPr>
          <w:ilvl w:val="0"/>
          <w:numId w:val="65"/>
        </w:numPr>
      </w:pPr>
      <w:r>
        <w:rPr>
          <w:szCs w:val="24"/>
        </w:rPr>
        <w:t>atenuarea schimbărilor climatice;</w:t>
      </w:r>
    </w:p>
    <w:p w14:paraId="57012C30" w14:textId="77777777" w:rsidR="004815E7" w:rsidRDefault="00C33E5E">
      <w:pPr>
        <w:numPr>
          <w:ilvl w:val="0"/>
          <w:numId w:val="65"/>
        </w:numPr>
      </w:pPr>
      <w:r>
        <w:rPr>
          <w:szCs w:val="24"/>
        </w:rPr>
        <w:t>adaptarea la schimbările climatice;</w:t>
      </w:r>
    </w:p>
    <w:p w14:paraId="63090540" w14:textId="77777777" w:rsidR="004815E7" w:rsidRDefault="00C33E5E">
      <w:pPr>
        <w:numPr>
          <w:ilvl w:val="0"/>
          <w:numId w:val="65"/>
        </w:numPr>
      </w:pPr>
      <w:r>
        <w:rPr>
          <w:szCs w:val="24"/>
        </w:rPr>
        <w:t>utilizarea durabilă a apei;</w:t>
      </w:r>
    </w:p>
    <w:p w14:paraId="6C1B63F4" w14:textId="77777777" w:rsidR="004815E7" w:rsidRDefault="00C33E5E">
      <w:pPr>
        <w:numPr>
          <w:ilvl w:val="0"/>
          <w:numId w:val="65"/>
        </w:numPr>
      </w:pPr>
      <w:r>
        <w:rPr>
          <w:szCs w:val="24"/>
        </w:rPr>
        <w:t>economia circulară (inclusiv gestionarea responsabilă a bateriilor uzate);</w:t>
      </w:r>
    </w:p>
    <w:p w14:paraId="71D68392" w14:textId="77777777" w:rsidR="004815E7" w:rsidRDefault="00C33E5E">
      <w:pPr>
        <w:numPr>
          <w:ilvl w:val="0"/>
          <w:numId w:val="65"/>
        </w:numPr>
      </w:pPr>
      <w:r>
        <w:rPr>
          <w:szCs w:val="24"/>
        </w:rPr>
        <w:t>prevenirea poluării;</w:t>
      </w:r>
    </w:p>
    <w:p w14:paraId="4D8262A9" w14:textId="77777777" w:rsidR="004815E7" w:rsidRDefault="00C33E5E">
      <w:pPr>
        <w:numPr>
          <w:ilvl w:val="0"/>
          <w:numId w:val="65"/>
        </w:numPr>
      </w:pPr>
      <w:r>
        <w:rPr>
          <w:szCs w:val="24"/>
        </w:rPr>
        <w:t>protecția biodiversității și a ecosistemelor.</w:t>
      </w:r>
    </w:p>
    <w:p w14:paraId="1E0FD985" w14:textId="77777777" w:rsidR="004815E7" w:rsidRDefault="00C33E5E">
      <w:pPr>
        <w:numPr>
          <w:ilvl w:val="0"/>
          <w:numId w:val="66"/>
        </w:numPr>
      </w:pPr>
      <w:r>
        <w:rPr>
          <w:szCs w:val="24"/>
        </w:rPr>
        <w:t>Bateriile uzate ale microbuzelor electrice se gestionează conform Regulamentului (UE) 2023/1542 privind bateriile și deșeurile de baterii și a legislației naționale privind deșeurile și economia circulară, prin operatori autorizați. Se urmărește, acolo unde este fezabil tehnic și economic, valorificarea bateriilor prin reutilizare (</w:t>
      </w:r>
      <w:proofErr w:type="spellStart"/>
      <w:r>
        <w:rPr>
          <w:i/>
          <w:iCs/>
          <w:szCs w:val="24"/>
        </w:rPr>
        <w:t>second-life</w:t>
      </w:r>
      <w:proofErr w:type="spellEnd"/>
      <w:r>
        <w:rPr>
          <w:szCs w:val="24"/>
        </w:rPr>
        <w:t>) înainte de reciclare.</w:t>
      </w:r>
    </w:p>
    <w:p w14:paraId="61187AE9" w14:textId="77777777" w:rsidR="004815E7" w:rsidRDefault="00C33E5E">
      <w:pPr>
        <w:numPr>
          <w:ilvl w:val="0"/>
          <w:numId w:val="66"/>
        </w:numPr>
      </w:pPr>
      <w:r>
        <w:rPr>
          <w:szCs w:val="24"/>
        </w:rPr>
        <w:t>Nerespectarea principiului DNSH, astfel cum este detaliat în lista de verificare DNSH (Anexa V la Contractul de finanțare PNRR), constituie temei pentru rezilierea contractului de finanțare și recuperarea integrală a fondurilor (</w:t>
      </w:r>
      <w:proofErr w:type="spellStart"/>
      <w:r>
        <w:rPr>
          <w:szCs w:val="24"/>
        </w:rPr>
        <w:t>claw</w:t>
      </w:r>
      <w:proofErr w:type="spellEnd"/>
      <w:r>
        <w:rPr>
          <w:szCs w:val="24"/>
        </w:rPr>
        <w:t>-back).</w:t>
      </w:r>
    </w:p>
    <w:p w14:paraId="0330344F" w14:textId="77777777" w:rsidR="004815E7" w:rsidRDefault="00C33E5E">
      <w:pPr>
        <w:pStyle w:val="Titlu3"/>
      </w:pPr>
      <w:bookmarkStart w:id="94" w:name="_Toc230878806"/>
      <w:bookmarkStart w:id="95" w:name="Xe4a702291b1c1b879bee8f8f12207c7097c9208"/>
      <w:bookmarkEnd w:id="93"/>
      <w:r>
        <w:rPr>
          <w:rFonts w:ascii="Times New Roman" w:eastAsia="Times New Roman" w:hAnsi="Times New Roman" w:cs="Times New Roman"/>
        </w:rPr>
        <w:t>Art. 30 — Vizibilitatea finanțării europene</w:t>
      </w:r>
      <w:bookmarkEnd w:id="94"/>
    </w:p>
    <w:p w14:paraId="6B53713F" w14:textId="77777777" w:rsidR="004815E7" w:rsidRDefault="00C33E5E">
      <w:r>
        <w:rPr>
          <w:szCs w:val="24"/>
        </w:rPr>
        <w:t xml:space="preserve">Microbuzele, stațiile de reîncărcare și terminalul </w:t>
      </w:r>
      <w:proofErr w:type="spellStart"/>
      <w:r>
        <w:rPr>
          <w:szCs w:val="24"/>
        </w:rPr>
        <w:t>multimodal</w:t>
      </w:r>
      <w:proofErr w:type="spellEnd"/>
      <w:r>
        <w:rPr>
          <w:szCs w:val="24"/>
        </w:rPr>
        <w:t xml:space="preserve"> poartă, pe toată durata perioadei de sustenabilitate, însemnele de vizibilitate ale finanțării „Finanțat de Uniunea Europeană — </w:t>
      </w:r>
      <w:proofErr w:type="spellStart"/>
      <w:r>
        <w:rPr>
          <w:szCs w:val="24"/>
        </w:rPr>
        <w:t>NextGenerationEU</w:t>
      </w:r>
      <w:proofErr w:type="spellEnd"/>
      <w:r>
        <w:rPr>
          <w:szCs w:val="24"/>
        </w:rPr>
        <w:t>” și ale PNRR, conform cerințelor de comunicare aplicabile.</w:t>
      </w:r>
    </w:p>
    <w:p w14:paraId="7B2C60B7" w14:textId="77777777" w:rsidR="004815E7" w:rsidRDefault="00000000">
      <w:r>
        <w:rPr>
          <w:szCs w:val="24"/>
        </w:rPr>
        <w:pict w14:anchorId="5EDBF044">
          <v:rect id="_x0000_i1175" style="width:0;height:1.5pt" o:hralign="center" o:hrstd="t" o:hr="t"/>
        </w:pict>
      </w:r>
    </w:p>
    <w:p w14:paraId="708753B9" w14:textId="77777777" w:rsidR="004815E7" w:rsidRDefault="00C33E5E">
      <w:pPr>
        <w:pStyle w:val="Titlu2"/>
      </w:pPr>
      <w:bookmarkStart w:id="96" w:name="_Toc230878807"/>
      <w:bookmarkStart w:id="97" w:name="Xc0c095f4929c48489aafc381e3cb4806a1f309f"/>
      <w:bookmarkEnd w:id="89"/>
      <w:bookmarkEnd w:id="95"/>
      <w:r>
        <w:rPr>
          <w:rFonts w:ascii="Times New Roman" w:eastAsia="Times New Roman" w:hAnsi="Times New Roman" w:cs="Times New Roman"/>
        </w:rPr>
        <w:t>CAPITOLUL XI — MONITORIZARE, CONTROL ȘI RAPORTARE</w:t>
      </w:r>
      <w:bookmarkEnd w:id="96"/>
    </w:p>
    <w:p w14:paraId="12A3DB2B" w14:textId="77777777" w:rsidR="004815E7" w:rsidRDefault="00C33E5E">
      <w:pPr>
        <w:pStyle w:val="Titlu3"/>
      </w:pPr>
      <w:bookmarkStart w:id="98" w:name="_Toc230878808"/>
      <w:bookmarkStart w:id="99" w:name="art.-31-monitorizarea-serviciului"/>
      <w:r>
        <w:rPr>
          <w:rFonts w:ascii="Times New Roman" w:eastAsia="Times New Roman" w:hAnsi="Times New Roman" w:cs="Times New Roman"/>
        </w:rPr>
        <w:t>Art. 31 — Monitorizarea serviciului</w:t>
      </w:r>
      <w:bookmarkEnd w:id="98"/>
    </w:p>
    <w:p w14:paraId="331BB6F2" w14:textId="77777777" w:rsidR="004815E7" w:rsidRDefault="00C33E5E">
      <w:pPr>
        <w:numPr>
          <w:ilvl w:val="0"/>
          <w:numId w:val="67"/>
        </w:numPr>
      </w:pPr>
      <w:r>
        <w:rPr>
          <w:szCs w:val="24"/>
        </w:rPr>
        <w:t>Monitorizarea componentei urban-</w:t>
      </w:r>
      <w:proofErr w:type="spellStart"/>
      <w:r>
        <w:rPr>
          <w:szCs w:val="24"/>
        </w:rPr>
        <w:t>periurban</w:t>
      </w:r>
      <w:proofErr w:type="spellEnd"/>
      <w:r>
        <w:rPr>
          <w:szCs w:val="24"/>
        </w:rPr>
        <w:t xml:space="preserve"> interne se realizează de:</w:t>
      </w:r>
    </w:p>
    <w:p w14:paraId="49462FD7" w14:textId="77777777" w:rsidR="004815E7" w:rsidRDefault="00C33E5E">
      <w:pPr>
        <w:numPr>
          <w:ilvl w:val="0"/>
          <w:numId w:val="68"/>
        </w:numPr>
      </w:pPr>
      <w:r>
        <w:rPr>
          <w:szCs w:val="24"/>
        </w:rPr>
        <w:t>U.A.T. Orașul Buziaș, prin autoritatea de autorizare locală;</w:t>
      </w:r>
    </w:p>
    <w:p w14:paraId="24A6215A" w14:textId="77777777" w:rsidR="004815E7" w:rsidRDefault="00C33E5E">
      <w:pPr>
        <w:numPr>
          <w:ilvl w:val="0"/>
          <w:numId w:val="68"/>
        </w:numPr>
      </w:pPr>
      <w:r>
        <w:rPr>
          <w:szCs w:val="24"/>
        </w:rPr>
        <w:t>A.D.I. „TRANSTIMIȘ”, pentru aspectele de integrare la nivel județean;</w:t>
      </w:r>
    </w:p>
    <w:p w14:paraId="145A2FCC" w14:textId="77777777" w:rsidR="004815E7" w:rsidRDefault="00C33E5E">
      <w:pPr>
        <w:numPr>
          <w:ilvl w:val="0"/>
          <w:numId w:val="68"/>
        </w:numPr>
      </w:pPr>
      <w:r>
        <w:rPr>
          <w:szCs w:val="24"/>
        </w:rPr>
        <w:t>ANRSC, ca autoritate de reglementare.</w:t>
      </w:r>
    </w:p>
    <w:p w14:paraId="62E85E21" w14:textId="77777777" w:rsidR="004815E7" w:rsidRDefault="00C33E5E">
      <w:pPr>
        <w:numPr>
          <w:ilvl w:val="0"/>
          <w:numId w:val="69"/>
        </w:numPr>
      </w:pPr>
      <w:r>
        <w:rPr>
          <w:szCs w:val="24"/>
        </w:rPr>
        <w:t>Monitorizarea se bazează pe datele furnizate de sistemele GPS, de numărare a călătorilor, de validare electronică și pe rapoartele operatorului.</w:t>
      </w:r>
    </w:p>
    <w:p w14:paraId="076FFA99" w14:textId="77777777" w:rsidR="004815E7" w:rsidRDefault="00C33E5E">
      <w:pPr>
        <w:pStyle w:val="Titlu3"/>
      </w:pPr>
      <w:bookmarkStart w:id="100" w:name="_Toc230878809"/>
      <w:bookmarkStart w:id="101" w:name="art.-32-raportarea"/>
      <w:bookmarkEnd w:id="99"/>
      <w:r>
        <w:rPr>
          <w:rFonts w:ascii="Times New Roman" w:eastAsia="Times New Roman" w:hAnsi="Times New Roman" w:cs="Times New Roman"/>
        </w:rPr>
        <w:t>Art. 32 — Raportarea</w:t>
      </w:r>
      <w:bookmarkEnd w:id="100"/>
    </w:p>
    <w:p w14:paraId="6DED748E" w14:textId="77777777" w:rsidR="004815E7" w:rsidRDefault="00C33E5E">
      <w:r>
        <w:rPr>
          <w:szCs w:val="24"/>
        </w:rPr>
        <w:t>Operatorul transmite: a) lunar — către autoritatea locală competentă și A.D.I.: indicatori operaționali, financiari, reclamații, decont diferențe de tarif; b) anual — către ANRSC: raport de activitate; c) anual — către MDLPA (pe durata sustenabilității PNRR): raport privind utilizarea bunurilor finanțate și indicatorii atinși.</w:t>
      </w:r>
    </w:p>
    <w:p w14:paraId="499D5589" w14:textId="77777777" w:rsidR="004815E7" w:rsidRDefault="00C33E5E">
      <w:pPr>
        <w:pStyle w:val="Titlu3"/>
      </w:pPr>
      <w:bookmarkStart w:id="102" w:name="_Toc230878810"/>
      <w:bookmarkStart w:id="103" w:name="art.-33-auditul"/>
      <w:bookmarkEnd w:id="101"/>
      <w:r>
        <w:rPr>
          <w:rFonts w:ascii="Times New Roman" w:eastAsia="Times New Roman" w:hAnsi="Times New Roman" w:cs="Times New Roman"/>
        </w:rPr>
        <w:t>Art. 33 — Auditul</w:t>
      </w:r>
      <w:bookmarkEnd w:id="102"/>
    </w:p>
    <w:p w14:paraId="33E73C9E" w14:textId="77777777" w:rsidR="004815E7" w:rsidRDefault="00C33E5E">
      <w:r>
        <w:rPr>
          <w:szCs w:val="24"/>
        </w:rPr>
        <w:t>Componenta urban-</w:t>
      </w:r>
      <w:proofErr w:type="spellStart"/>
      <w:r>
        <w:rPr>
          <w:szCs w:val="24"/>
        </w:rPr>
        <w:t>periurban</w:t>
      </w:r>
      <w:proofErr w:type="spellEnd"/>
      <w:r>
        <w:rPr>
          <w:szCs w:val="24"/>
        </w:rPr>
        <w:t xml:space="preserve"> internă este supusă auditului anual independent privind respectarea condițiilor de compensare (interdicția supra-compensării), precum și controalelor ANRSC, Curții de Conturi și ale altor organe de control abilitate.</w:t>
      </w:r>
    </w:p>
    <w:p w14:paraId="490D36B1" w14:textId="77777777" w:rsidR="004815E7" w:rsidRDefault="00000000">
      <w:r>
        <w:rPr>
          <w:szCs w:val="24"/>
        </w:rPr>
        <w:pict w14:anchorId="369D43C2">
          <v:rect id="_x0000_i1176" style="width:0;height:1.5pt" o:hralign="center" o:hrstd="t" o:hr="t"/>
        </w:pict>
      </w:r>
    </w:p>
    <w:p w14:paraId="1AF7EE1C" w14:textId="77777777" w:rsidR="004815E7" w:rsidRDefault="00C33E5E">
      <w:pPr>
        <w:pStyle w:val="Titlu2"/>
      </w:pPr>
      <w:bookmarkStart w:id="104" w:name="_Toc230878811"/>
      <w:bookmarkStart w:id="105" w:name="capitolul-xii-răspunderi-și-sancțiuni"/>
      <w:bookmarkEnd w:id="97"/>
      <w:bookmarkEnd w:id="103"/>
      <w:r>
        <w:rPr>
          <w:rFonts w:ascii="Times New Roman" w:eastAsia="Times New Roman" w:hAnsi="Times New Roman" w:cs="Times New Roman"/>
        </w:rPr>
        <w:t>CAPITOLUL XII — RĂSPUNDERI ȘI SANCȚIUNI</w:t>
      </w:r>
      <w:bookmarkEnd w:id="104"/>
    </w:p>
    <w:p w14:paraId="3476586D" w14:textId="77777777" w:rsidR="004815E7" w:rsidRDefault="00C33E5E">
      <w:pPr>
        <w:pStyle w:val="Titlu3"/>
      </w:pPr>
      <w:bookmarkStart w:id="106" w:name="_Toc230878812"/>
      <w:bookmarkStart w:id="107" w:name="art.-34-răspunderea"/>
      <w:r>
        <w:rPr>
          <w:rFonts w:ascii="Times New Roman" w:eastAsia="Times New Roman" w:hAnsi="Times New Roman" w:cs="Times New Roman"/>
        </w:rPr>
        <w:t>Art. 34 — Răspunderea</w:t>
      </w:r>
      <w:bookmarkEnd w:id="106"/>
    </w:p>
    <w:p w14:paraId="3B2B268A" w14:textId="77777777" w:rsidR="004815E7" w:rsidRDefault="00C33E5E">
      <w:pPr>
        <w:numPr>
          <w:ilvl w:val="0"/>
          <w:numId w:val="70"/>
        </w:numPr>
      </w:pPr>
      <w:r>
        <w:rPr>
          <w:szCs w:val="24"/>
        </w:rPr>
        <w:t>Încălcarea dispozițiilor prezentului regulament atrage răspunderea disciplinară, patrimonială, civilă, contravențională sau penală, după caz, în condițiile Legii nr. 92/2007, Legii nr. 51/2006, O.G. nr. 27/2011 și ale celorlalte acte normative aplicabile.</w:t>
      </w:r>
    </w:p>
    <w:p w14:paraId="017246EA" w14:textId="77777777" w:rsidR="004815E7" w:rsidRDefault="00C33E5E">
      <w:pPr>
        <w:numPr>
          <w:ilvl w:val="0"/>
          <w:numId w:val="70"/>
        </w:numPr>
      </w:pPr>
      <w:r>
        <w:rPr>
          <w:szCs w:val="24"/>
        </w:rPr>
        <w:t>Faptele care constituie contravenții și sancțiunile aferente se stabilesc prin hotărâre a Consiliului Local, conform O.G. nr. 2/2001 privind regimul juridic al contravențiilor, în completarea celor prevăzute la art. 40 din Regulamentul aprobat prin H.C.L. nr. 54/2022.</w:t>
      </w:r>
    </w:p>
    <w:p w14:paraId="18173D20" w14:textId="77777777" w:rsidR="004815E7" w:rsidRDefault="00C33E5E">
      <w:pPr>
        <w:pStyle w:val="Titlu3"/>
      </w:pPr>
      <w:bookmarkStart w:id="108" w:name="_Toc230878813"/>
      <w:bookmarkStart w:id="109" w:name="art.-35-constatarea-și-sancționarea"/>
      <w:bookmarkEnd w:id="107"/>
      <w:r>
        <w:rPr>
          <w:rFonts w:ascii="Times New Roman" w:eastAsia="Times New Roman" w:hAnsi="Times New Roman" w:cs="Times New Roman"/>
        </w:rPr>
        <w:t>Art. 35 — Constatarea și sancționarea</w:t>
      </w:r>
      <w:bookmarkEnd w:id="108"/>
    </w:p>
    <w:p w14:paraId="4E90BE5B" w14:textId="4D487FCE" w:rsidR="004815E7" w:rsidRDefault="00C33E5E">
      <w:r>
        <w:rPr>
          <w:szCs w:val="24"/>
        </w:rPr>
        <w:t>Constatarea contravențiilor și aplicarea sancțiunilor se realizează de reprezentanții împuterniciți ai Primarului, ai autorității de autorizare locale, și de organele de control abilitate prin lege.</w:t>
      </w:r>
    </w:p>
    <w:p w14:paraId="21E38436" w14:textId="77777777" w:rsidR="004815E7" w:rsidRDefault="00000000">
      <w:r>
        <w:rPr>
          <w:szCs w:val="24"/>
        </w:rPr>
        <w:pict w14:anchorId="4A3D4843">
          <v:rect id="_x0000_i1177" style="width:0;height:1.5pt" o:hralign="center" o:hrstd="t" o:hr="t"/>
        </w:pict>
      </w:r>
    </w:p>
    <w:p w14:paraId="3053D101" w14:textId="77777777" w:rsidR="004815E7" w:rsidRDefault="00C33E5E">
      <w:pPr>
        <w:pStyle w:val="Titlu2"/>
      </w:pPr>
      <w:bookmarkStart w:id="110" w:name="_Toc230878814"/>
      <w:bookmarkStart w:id="111" w:name="X8586581ca5e46a41a70f5e6d7f84ca05ca68931"/>
      <w:bookmarkEnd w:id="105"/>
      <w:bookmarkEnd w:id="109"/>
      <w:r>
        <w:rPr>
          <w:rFonts w:ascii="Times New Roman" w:eastAsia="Times New Roman" w:hAnsi="Times New Roman" w:cs="Times New Roman"/>
        </w:rPr>
        <w:t>CAPITOLUL XIII — DISPOZIȚII FINALE ȘI TRANZITORII</w:t>
      </w:r>
      <w:bookmarkEnd w:id="110"/>
    </w:p>
    <w:p w14:paraId="1A85CE7C" w14:textId="77777777" w:rsidR="004815E7" w:rsidRDefault="00C33E5E">
      <w:pPr>
        <w:pStyle w:val="Titlu3"/>
      </w:pPr>
      <w:bookmarkStart w:id="112" w:name="_Toc230878815"/>
      <w:bookmarkStart w:id="113" w:name="art.-36-raportul-cu-regulamentul-cadru"/>
      <w:r>
        <w:rPr>
          <w:rFonts w:ascii="Times New Roman" w:eastAsia="Times New Roman" w:hAnsi="Times New Roman" w:cs="Times New Roman"/>
        </w:rPr>
        <w:t>Art. 36 — Raportul cu regulamentul-cadru</w:t>
      </w:r>
      <w:bookmarkEnd w:id="112"/>
    </w:p>
    <w:p w14:paraId="1A4F2A97" w14:textId="77777777" w:rsidR="004815E7" w:rsidRDefault="00C33E5E">
      <w:pPr>
        <w:numPr>
          <w:ilvl w:val="0"/>
          <w:numId w:val="71"/>
        </w:numPr>
      </w:pPr>
      <w:r>
        <w:rPr>
          <w:szCs w:val="24"/>
        </w:rPr>
        <w:t>Prezentul regulament se completează cu prevederile Regulamentului pentru efectuarea transportului public local pe teritoriul U.A.T. Buziaș, aprobat prin H.C.L. nr. 54/31.05.2022, în măsura în care acestea nu contravin dispozițiilor specifice ale prezentului regulament.</w:t>
      </w:r>
    </w:p>
    <w:p w14:paraId="6A219787" w14:textId="77777777" w:rsidR="004815E7" w:rsidRDefault="00C33E5E">
      <w:pPr>
        <w:numPr>
          <w:ilvl w:val="0"/>
          <w:numId w:val="71"/>
        </w:numPr>
      </w:pPr>
      <w:r>
        <w:rPr>
          <w:szCs w:val="24"/>
        </w:rPr>
        <w:t>Pentru aspectele nereglementate de prezentul regulament, se aplică prevederile Regulamentului-cadru aprobat prin Ordinul ANRSC nr. 206/2007, ale Legii nr. 92/2007, Legii nr. 51/2006 și ale Regulamentului (CE) nr. 1370/2007.</w:t>
      </w:r>
    </w:p>
    <w:p w14:paraId="25BF0A7C" w14:textId="77777777" w:rsidR="004815E7" w:rsidRDefault="00C33E5E">
      <w:pPr>
        <w:pStyle w:val="Titlu3"/>
      </w:pPr>
      <w:bookmarkStart w:id="114" w:name="_Toc230878816"/>
      <w:bookmarkStart w:id="115" w:name="art.-37-caietul-de-sarcini"/>
      <w:bookmarkEnd w:id="113"/>
      <w:r>
        <w:rPr>
          <w:rFonts w:ascii="Times New Roman" w:eastAsia="Times New Roman" w:hAnsi="Times New Roman" w:cs="Times New Roman"/>
        </w:rPr>
        <w:t>Art. 37 — Caietul de sarcini</w:t>
      </w:r>
      <w:bookmarkEnd w:id="114"/>
    </w:p>
    <w:p w14:paraId="2D01F4DD" w14:textId="42CA8B8F" w:rsidR="004815E7" w:rsidRDefault="00C33E5E">
      <w:r>
        <w:rPr>
          <w:szCs w:val="24"/>
        </w:rPr>
        <w:t>Modul concret de prestare a componentei urban-</w:t>
      </w:r>
      <w:proofErr w:type="spellStart"/>
      <w:r>
        <w:rPr>
          <w:szCs w:val="24"/>
        </w:rPr>
        <w:t>periurban</w:t>
      </w:r>
      <w:proofErr w:type="spellEnd"/>
      <w:r>
        <w:rPr>
          <w:szCs w:val="24"/>
        </w:rPr>
        <w:t xml:space="preserve"> interne, indicatorii cantitativi de performanță și obligațiile detaliate ale operatorului se stabilesc prin Caietul de Sarcini, parte integrantă a contractului de delegare a gestiunii, elaborat conform Ordinului ANRSC nr. 207/2007 și Ordinului comun ANRSC </w:t>
      </w:r>
      <w:r w:rsidR="009D20E1">
        <w:rPr>
          <w:szCs w:val="24"/>
        </w:rPr>
        <w:t>și</w:t>
      </w:r>
      <w:r>
        <w:rPr>
          <w:szCs w:val="24"/>
        </w:rPr>
        <w:t xml:space="preserve"> ANAP nr. 131/1.401/2019.</w:t>
      </w:r>
    </w:p>
    <w:p w14:paraId="3F1B9681" w14:textId="77777777" w:rsidR="004815E7" w:rsidRDefault="00C33E5E">
      <w:pPr>
        <w:pStyle w:val="Titlu3"/>
      </w:pPr>
      <w:bookmarkStart w:id="116" w:name="_Toc230878817"/>
      <w:bookmarkStart w:id="117" w:name="art.-38-actualizarea-regulamentului"/>
      <w:bookmarkEnd w:id="115"/>
      <w:r>
        <w:rPr>
          <w:rFonts w:ascii="Times New Roman" w:eastAsia="Times New Roman" w:hAnsi="Times New Roman" w:cs="Times New Roman"/>
        </w:rPr>
        <w:t>Art. 38 — Actualizarea regulamentului</w:t>
      </w:r>
      <w:bookmarkEnd w:id="116"/>
    </w:p>
    <w:p w14:paraId="2069B300" w14:textId="77777777" w:rsidR="004815E7" w:rsidRDefault="00C33E5E">
      <w:r>
        <w:rPr>
          <w:szCs w:val="24"/>
        </w:rPr>
        <w:t>Prezentul regulament se actualizează prin hotărâre a Consiliului Local, la propunerea autorității de autorizare locale, în funcție de evoluția cadrului legislativ, de extinderea flotei și a traseelor, precum și de cerințele comunității locale.</w:t>
      </w:r>
    </w:p>
    <w:p w14:paraId="1204BC34" w14:textId="77777777" w:rsidR="004815E7" w:rsidRDefault="00C33E5E">
      <w:pPr>
        <w:pStyle w:val="Titlu3"/>
      </w:pPr>
      <w:bookmarkStart w:id="118" w:name="_Toc230878818"/>
      <w:bookmarkStart w:id="119" w:name="art.-39-comunicarea"/>
      <w:bookmarkEnd w:id="117"/>
      <w:r>
        <w:rPr>
          <w:rFonts w:ascii="Times New Roman" w:eastAsia="Times New Roman" w:hAnsi="Times New Roman" w:cs="Times New Roman"/>
        </w:rPr>
        <w:t>Art. 39 — Comunicarea</w:t>
      </w:r>
      <w:bookmarkEnd w:id="118"/>
    </w:p>
    <w:p w14:paraId="5AB4C904" w14:textId="77777777" w:rsidR="004815E7" w:rsidRDefault="00C33E5E">
      <w:r>
        <w:rPr>
          <w:szCs w:val="24"/>
        </w:rPr>
        <w:t>Prezentul regulament se aduce la cunoștința A.D.I. „TRANSTIMIȘ”, operatorului de transport, Poliției Orașului Buziaș, Poliției Locale Buziaș, instituțiilor publice locale și se publică pe site-ul instituției și în Monitorul Oficial Local, pentru informarea cetățenilor.</w:t>
      </w:r>
    </w:p>
    <w:p w14:paraId="64908C25" w14:textId="77777777" w:rsidR="004815E7" w:rsidRDefault="00C33E5E">
      <w:pPr>
        <w:pStyle w:val="Titlu3"/>
      </w:pPr>
      <w:bookmarkStart w:id="120" w:name="_Toc230878819"/>
      <w:bookmarkStart w:id="121" w:name="art.-40-intrarea-în-vigoare"/>
      <w:bookmarkEnd w:id="119"/>
      <w:r>
        <w:rPr>
          <w:rFonts w:ascii="Times New Roman" w:eastAsia="Times New Roman" w:hAnsi="Times New Roman" w:cs="Times New Roman"/>
        </w:rPr>
        <w:t>Art. 40 — Intrarea în vigoare</w:t>
      </w:r>
      <w:bookmarkEnd w:id="120"/>
    </w:p>
    <w:p w14:paraId="185D64A6" w14:textId="08031A4F" w:rsidR="004815E7" w:rsidRDefault="00C33E5E">
      <w:r>
        <w:rPr>
          <w:szCs w:val="24"/>
        </w:rPr>
        <w:t xml:space="preserve">Prezentul regulament intră în vigoare la data </w:t>
      </w:r>
      <w:r w:rsidR="007226E0">
        <w:rPr>
          <w:szCs w:val="24"/>
        </w:rPr>
        <w:t>aprobării</w:t>
      </w:r>
      <w:r>
        <w:rPr>
          <w:szCs w:val="24"/>
        </w:rPr>
        <w:t>, în condițiile legii, și produce efecte pe durata existenței componentei urban-</w:t>
      </w:r>
      <w:proofErr w:type="spellStart"/>
      <w:r>
        <w:rPr>
          <w:szCs w:val="24"/>
        </w:rPr>
        <w:t>periurban</w:t>
      </w:r>
      <w:proofErr w:type="spellEnd"/>
      <w:r>
        <w:rPr>
          <w:szCs w:val="24"/>
        </w:rPr>
        <w:t xml:space="preserve"> interne de transport cu microbuze electrice.</w:t>
      </w:r>
    </w:p>
    <w:p w14:paraId="00D2FD7A" w14:textId="77777777" w:rsidR="001D5472" w:rsidRDefault="001D5472" w:rsidP="001D5472">
      <w:pPr>
        <w:pStyle w:val="Corptext"/>
        <w:rPr>
          <w:b/>
          <w:bCs/>
          <w:szCs w:val="24"/>
        </w:rPr>
      </w:pPr>
    </w:p>
    <w:p w14:paraId="6449B148" w14:textId="4EED4DEB" w:rsidR="001D5472" w:rsidRDefault="001D5472" w:rsidP="001D5472">
      <w:pPr>
        <w:pStyle w:val="Corptext"/>
        <w:rPr>
          <w:szCs w:val="24"/>
        </w:rPr>
      </w:pPr>
      <w:r>
        <w:rPr>
          <w:b/>
          <w:bCs/>
          <w:szCs w:val="24"/>
        </w:rPr>
        <w:t>Pentru Șef Serviciu Administrație Publică Locală</w:t>
      </w:r>
      <w:r>
        <w:rPr>
          <w:szCs w:val="24"/>
        </w:rPr>
        <w:t xml:space="preserve"> Alina Simona SÂMAN semnează </w:t>
      </w:r>
    </w:p>
    <w:p w14:paraId="7A230B4B" w14:textId="77777777" w:rsidR="001D5472" w:rsidRDefault="001D5472" w:rsidP="001D5472">
      <w:pPr>
        <w:pStyle w:val="Corptext"/>
      </w:pPr>
      <w:r>
        <w:rPr>
          <w:szCs w:val="24"/>
        </w:rPr>
        <w:t>Consilier juridic Simona Pascu</w:t>
      </w:r>
    </w:p>
    <w:p w14:paraId="2D752AEB" w14:textId="77777777" w:rsidR="001D5472" w:rsidRDefault="001D5472" w:rsidP="001D5472">
      <w:r>
        <w:rPr>
          <w:b/>
          <w:bCs/>
          <w:szCs w:val="24"/>
        </w:rPr>
        <w:t>Inspector — Compartimentul Transport</w:t>
      </w:r>
      <w:r>
        <w:rPr>
          <w:szCs w:val="24"/>
        </w:rPr>
        <w:t xml:space="preserve"> Horia CHIRUȚĂ</w:t>
      </w:r>
    </w:p>
    <w:p w14:paraId="02FC37CA" w14:textId="77777777" w:rsidR="001D5472" w:rsidRDefault="001D5472" w:rsidP="001D5472">
      <w:r w:rsidRPr="00CB550C">
        <w:rPr>
          <w:b/>
          <w:bCs/>
          <w:szCs w:val="24"/>
        </w:rPr>
        <w:t>Șef</w:t>
      </w:r>
      <w:r>
        <w:rPr>
          <w:szCs w:val="24"/>
        </w:rPr>
        <w:t xml:space="preserve"> </w:t>
      </w:r>
      <w:r>
        <w:rPr>
          <w:b/>
          <w:bCs/>
          <w:szCs w:val="24"/>
        </w:rPr>
        <w:t xml:space="preserve">Serviciu Taxe și Impozite, Buget, Contabilitate </w:t>
      </w:r>
      <w:r w:rsidRPr="00080BC2">
        <w:rPr>
          <w:szCs w:val="24"/>
        </w:rPr>
        <w:t xml:space="preserve">Angelica </w:t>
      </w:r>
      <w:proofErr w:type="spellStart"/>
      <w:r w:rsidRPr="00080BC2">
        <w:rPr>
          <w:szCs w:val="24"/>
        </w:rPr>
        <w:t>Hudrea</w:t>
      </w:r>
      <w:proofErr w:type="spellEnd"/>
    </w:p>
    <w:bookmarkEnd w:id="1"/>
    <w:bookmarkEnd w:id="111"/>
    <w:bookmarkEnd w:id="121"/>
    <w:p w14:paraId="51EAFBC9" w14:textId="49E4A98F" w:rsidR="004815E7" w:rsidRDefault="004815E7"/>
    <w:sectPr w:rsidR="004815E7"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21687" w14:textId="77777777" w:rsidR="008C245B" w:rsidRDefault="008C245B">
      <w:pPr>
        <w:spacing w:after="0" w:line="240" w:lineRule="auto"/>
      </w:pPr>
      <w:r>
        <w:separator/>
      </w:r>
    </w:p>
  </w:endnote>
  <w:endnote w:type="continuationSeparator" w:id="0">
    <w:p w14:paraId="60E1C9C0" w14:textId="77777777" w:rsidR="008C245B" w:rsidRDefault="008C2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3397B" w14:textId="77777777" w:rsidR="004815E7" w:rsidRDefault="00C33E5E">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3D36" w14:textId="77777777" w:rsidR="008C245B" w:rsidRDefault="008C245B">
      <w:pPr>
        <w:spacing w:after="0" w:line="240" w:lineRule="auto"/>
      </w:pPr>
      <w:r>
        <w:separator/>
      </w:r>
    </w:p>
  </w:footnote>
  <w:footnote w:type="continuationSeparator" w:id="0">
    <w:p w14:paraId="3262A82C" w14:textId="77777777" w:rsidR="008C245B" w:rsidRDefault="008C2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99879" w14:textId="77777777" w:rsidR="004815E7" w:rsidRDefault="00C33E5E">
    <w:pPr>
      <w:spacing w:after="0" w:line="240" w:lineRule="auto"/>
      <w:ind w:firstLine="0"/>
      <w:jc w:val="center"/>
    </w:pPr>
    <w:r>
      <w:rPr>
        <w:rFonts w:ascii="Arial" w:hAnsi="Arial"/>
        <w:b/>
        <w:sz w:val="20"/>
      </w:rPr>
      <w:t>U.A.T. ORAȘUL BUZIAȘ — JUDEȚUL TIMIȘ</w:t>
    </w:r>
  </w:p>
  <w:p w14:paraId="1CCB6720" w14:textId="77777777" w:rsidR="004815E7" w:rsidRDefault="00C33E5E">
    <w:pPr>
      <w:spacing w:after="0" w:line="240" w:lineRule="auto"/>
      <w:ind w:firstLine="0"/>
      <w:jc w:val="center"/>
    </w:pPr>
    <w:r>
      <w:rPr>
        <w:rFonts w:ascii="Arial" w:hAnsi="Arial"/>
        <w:i/>
        <w:sz w:val="16"/>
      </w:rPr>
      <w:t>Str. Principală nr. 16B, BUZIAȘ, JUD. TIMIȘ • Tel./Fax. 0256/321.450 • primbuzias@yahoo.com • www.primariabuzias.ro</w:t>
    </w:r>
  </w:p>
  <w:p w14:paraId="423FF231" w14:textId="77777777" w:rsidR="004815E7" w:rsidRDefault="004815E7">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6" w15:restartNumberingAfterBreak="0">
    <w:nsid w:val="00A99411"/>
    <w:multiLevelType w:val="multilevel"/>
    <w:tmpl w:val="37D8A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0A99431"/>
    <w:multiLevelType w:val="multilevel"/>
    <w:tmpl w:val="CF16F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0A99432"/>
    <w:multiLevelType w:val="multilevel"/>
    <w:tmpl w:val="589A7EAC"/>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9" w15:restartNumberingAfterBreak="0">
    <w:nsid w:val="00A99433"/>
    <w:multiLevelType w:val="multilevel"/>
    <w:tmpl w:val="69BE0452"/>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10" w15:restartNumberingAfterBreak="0">
    <w:nsid w:val="00A99721"/>
    <w:multiLevelType w:val="multilevel"/>
    <w:tmpl w:val="D646FE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 w16cid:durableId="1400521874">
    <w:abstractNumId w:val="5"/>
  </w:num>
  <w:num w:numId="2" w16cid:durableId="560797936">
    <w:abstractNumId w:val="3"/>
  </w:num>
  <w:num w:numId="3" w16cid:durableId="810488668">
    <w:abstractNumId w:val="2"/>
  </w:num>
  <w:num w:numId="4" w16cid:durableId="1925452486">
    <w:abstractNumId w:val="4"/>
  </w:num>
  <w:num w:numId="5" w16cid:durableId="1860044748">
    <w:abstractNumId w:val="1"/>
  </w:num>
  <w:num w:numId="6" w16cid:durableId="1384597032">
    <w:abstractNumId w:val="0"/>
  </w:num>
  <w:num w:numId="7" w16cid:durableId="1750302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39739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562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94920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7708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703849">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3" w16cid:durableId="129905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5892590">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5" w16cid:durableId="607564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3167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9459716">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8" w16cid:durableId="11508327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43331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134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4333320">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2" w16cid:durableId="191844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397798">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4" w16cid:durableId="7695915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72043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648576">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7" w16cid:durableId="588000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2130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963811">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0" w16cid:durableId="1054817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225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0604077">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3" w16cid:durableId="1701710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3809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6127803">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36" w16cid:durableId="538177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091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8810816">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9" w16cid:durableId="1822235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09607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7976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5018788">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43" w16cid:durableId="1897357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00106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1063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79892322">
    <w:abstractNumId w:val="9"/>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47" w16cid:durableId="617949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9119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24786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5042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9891122">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2" w16cid:durableId="336426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5537674">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4" w16cid:durableId="11310981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73920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77658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70689242">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8" w16cid:durableId="1851437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1478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46740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8998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55755751">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3" w16cid:durableId="1250893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72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84479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44665104">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7" w16cid:durableId="15163852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99744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11253235">
    <w:abstractNumId w:val="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70" w16cid:durableId="688720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73623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3CF"/>
    <w:rsid w:val="00034616"/>
    <w:rsid w:val="0006063C"/>
    <w:rsid w:val="00106576"/>
    <w:rsid w:val="00142907"/>
    <w:rsid w:val="0015074B"/>
    <w:rsid w:val="001D5472"/>
    <w:rsid w:val="002062E2"/>
    <w:rsid w:val="0029639D"/>
    <w:rsid w:val="00326F90"/>
    <w:rsid w:val="003815C2"/>
    <w:rsid w:val="004427D9"/>
    <w:rsid w:val="00447DE2"/>
    <w:rsid w:val="004815E7"/>
    <w:rsid w:val="004A4B07"/>
    <w:rsid w:val="005B0080"/>
    <w:rsid w:val="00655571"/>
    <w:rsid w:val="007226E0"/>
    <w:rsid w:val="00826906"/>
    <w:rsid w:val="008C245B"/>
    <w:rsid w:val="009D20E1"/>
    <w:rsid w:val="00A41C82"/>
    <w:rsid w:val="00AA1D8D"/>
    <w:rsid w:val="00AC634D"/>
    <w:rsid w:val="00B47730"/>
    <w:rsid w:val="00C33E5E"/>
    <w:rsid w:val="00C87FF2"/>
    <w:rsid w:val="00CB0664"/>
    <w:rsid w:val="00D20EA8"/>
    <w:rsid w:val="00DD1ACA"/>
    <w:rsid w:val="00DE2003"/>
    <w:rsid w:val="00EC6C6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89159D"/>
  <w15:docId w15:val="{9FEEE5E7-7401-49F2-9E5B-90F5677E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4"/>
      </w:numPr>
      <w:contextualSpacing/>
    </w:pPr>
  </w:style>
  <w:style w:type="paragraph" w:styleId="Listanumerotat2">
    <w:name w:val="List Number 2"/>
    <w:basedOn w:val="Normal"/>
    <w:uiPriority w:val="99"/>
    <w:unhideWhenUsed/>
    <w:rsid w:val="0029639D"/>
    <w:pPr>
      <w:numPr>
        <w:numId w:val="5"/>
      </w:numPr>
      <w:contextualSpacing/>
    </w:pPr>
  </w:style>
  <w:style w:type="paragraph" w:styleId="Listanumerotat3">
    <w:name w:val="List Number 3"/>
    <w:basedOn w:val="Normal"/>
    <w:uiPriority w:val="99"/>
    <w:unhideWhenUsed/>
    <w:rsid w:val="0029639D"/>
    <w:pPr>
      <w:numPr>
        <w:numId w:val="6"/>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styleId="Cuprins1">
    <w:name w:val="toc 1"/>
    <w:basedOn w:val="Normal"/>
    <w:next w:val="Normal"/>
    <w:autoRedefine/>
    <w:uiPriority w:val="39"/>
    <w:unhideWhenUsed/>
    <w:rsid w:val="00C33E5E"/>
    <w:pPr>
      <w:spacing w:after="100"/>
    </w:pPr>
  </w:style>
  <w:style w:type="paragraph" w:styleId="Cuprins2">
    <w:name w:val="toc 2"/>
    <w:basedOn w:val="Normal"/>
    <w:next w:val="Normal"/>
    <w:autoRedefine/>
    <w:uiPriority w:val="39"/>
    <w:unhideWhenUsed/>
    <w:rsid w:val="00C33E5E"/>
    <w:pPr>
      <w:spacing w:after="100"/>
      <w:ind w:left="240"/>
    </w:pPr>
  </w:style>
  <w:style w:type="paragraph" w:styleId="Cuprins3">
    <w:name w:val="toc 3"/>
    <w:basedOn w:val="Normal"/>
    <w:next w:val="Normal"/>
    <w:autoRedefine/>
    <w:uiPriority w:val="39"/>
    <w:unhideWhenUsed/>
    <w:rsid w:val="00C33E5E"/>
    <w:pPr>
      <w:spacing w:after="100"/>
      <w:ind w:left="480"/>
    </w:pPr>
  </w:style>
  <w:style w:type="character" w:styleId="Hyperlink">
    <w:name w:val="Hyperlink"/>
    <w:basedOn w:val="Fontdeparagrafimplicit"/>
    <w:uiPriority w:val="99"/>
    <w:unhideWhenUsed/>
    <w:rsid w:val="00C33E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6039</Words>
  <Characters>35030</Characters>
  <Application>Microsoft Office Word</Application>
  <DocSecurity>0</DocSecurity>
  <Lines>291</Lines>
  <Paragraphs>81</Paragraphs>
  <ScaleCrop>false</ScaleCrop>
  <HeadingPairs>
    <vt:vector size="6" baseType="variant">
      <vt:variant>
        <vt:lpstr>Titlu</vt:lpstr>
      </vt:variant>
      <vt:variant>
        <vt:i4>1</vt:i4>
      </vt:variant>
      <vt:variant>
        <vt:lpstr>Titluri</vt:lpstr>
      </vt:variant>
      <vt:variant>
        <vt:i4>62</vt:i4>
      </vt:variant>
      <vt:variant>
        <vt:lpstr>Title</vt:lpstr>
      </vt:variant>
      <vt:variant>
        <vt:i4>1</vt:i4>
      </vt:variant>
    </vt:vector>
  </HeadingPairs>
  <TitlesOfParts>
    <vt:vector size="64" baseType="lpstr">
      <vt:lpstr/>
      <vt:lpstr>REGULAMENT</vt:lpstr>
      <vt:lpstr>    privind dezvoltarea sistemului de transport public local de călători la nivelul </vt:lpstr>
      <vt:lpstr>    - componenta urban-periurban intern cu microbuze electrice - </vt:lpstr>
      <vt:lpstr>    CAPITOLUL I — DISPOZIȚII GENERALE</vt:lpstr>
      <vt:lpstr>        Art. 1 — Obiectul regulamentului</vt:lpstr>
      <vt:lpstr>        Art. 2 — Scopul regulamentului</vt:lpstr>
      <vt:lpstr>        Art. 3 — Definiții specifice</vt:lpstr>
      <vt:lpstr>        Art. 4 — Caracterul de serviciu public de interes economic general</vt:lpstr>
      <vt:lpstr>    CAPITOLUL II — CADRUL LEGAL ȘI INSTITUȚIONAL</vt:lpstr>
      <vt:lpstr>        Art. 5 — Temeiul legal</vt:lpstr>
      <vt:lpstr>        Art. 6 — Repartizarea competențelor</vt:lpstr>
      <vt:lpstr>        Art. 7 — Modalitatea de gestiune</vt:lpstr>
      <vt:lpstr>        Art. 7^1 — Conformitatea cu regimul ajutorului de stat</vt:lpstr>
      <vt:lpstr>    CAPITOLUL III — COMPONENTA URBAN-PERIURBAN INTERNĂ. TRASEE ȘI ARIE DE ACOPERIRE</vt:lpstr>
      <vt:lpstr>        Art. 8 — Aria de acoperire</vt:lpstr>
      <vt:lpstr>        Art. 9 — Traseele componentei interne</vt:lpstr>
      <vt:lpstr>        Art. 10 — Stațiile</vt:lpstr>
      <vt:lpstr>    CAPITOLUL IV — MATERIALUL RULANT. MICROBUZE ELECTRICE</vt:lpstr>
      <vt:lpstr>        Art. 11 — Caracteristici tehnice obligatorii</vt:lpstr>
      <vt:lpstr>        Art. 12 — Dotări obligatorii</vt:lpstr>
      <vt:lpstr>        Art. 13 — Accesibilitatea persoanelor cu mobilitate redusă (PMR)</vt:lpstr>
      <vt:lpstr>        Art. 14 — Standardul de calitate</vt:lpstr>
      <vt:lpstr>    CAPITOLUL V — INFRASTRUCTURA DE REÎNCĂRCARE ȘI SUPORT</vt:lpstr>
      <vt:lpstr>        Art. 15 — Stațiile de reîncărcare</vt:lpstr>
      <vt:lpstr>        Art. 16 — Terminalul multimodal</vt:lpstr>
      <vt:lpstr>        Art. 17 — Depoul și mentenanța</vt:lpstr>
      <vt:lpstr>        Art. 17^1 — Siguranța specifică transportului electric</vt:lpstr>
      <vt:lpstr>        Art. 17^2 — Strategia de încărcare și planificarea autonomiei</vt:lpstr>
      <vt:lpstr>    CAPITOLUL VI — ORGANIZAREA ȘI EFECTUAREA SERVICIULUI</vt:lpstr>
      <vt:lpstr>        Art. 18 — Programul de transport</vt:lpstr>
      <vt:lpstr>        Art. 19 — Obligațiile operatorului în efectuarea serviciului</vt:lpstr>
      <vt:lpstr>        Art. 20 — Continuitatea serviciului</vt:lpstr>
      <vt:lpstr>    CAPITOLUL VII — POLITICA TARIFARĂ ȘI CATEGORIILE SOCIALE</vt:lpstr>
      <vt:lpstr>        Art. 21 — Sistemul tarifar</vt:lpstr>
      <vt:lpstr>        Art. 22 — Categoriile sociale beneficiare de facilități</vt:lpstr>
      <vt:lpstr>        Art. 23 — Compensarea serviciului public</vt:lpstr>
      <vt:lpstr>    CAPITOLUL VIII — DREPTURI ȘI OBLIGAȚII</vt:lpstr>
      <vt:lpstr>        Art. 24 — Drepturile și obligațiile operatorului</vt:lpstr>
      <vt:lpstr>        Art. 24^1 — Drepturile și obligațiile U.A.T. Orașul Buziaș</vt:lpstr>
      <vt:lpstr>        Art. 24^2 — Atribuțiile A.D.I. „TRANSTIMIȘ”</vt:lpstr>
      <vt:lpstr>        Art. 25 — Drepturile utilizatorilor</vt:lpstr>
      <vt:lpstr>        Art. 26 — Obligațiile utilizatorilor</vt:lpstr>
      <vt:lpstr>        Art. 26^1 — Transparența decizională și protecția datelor</vt:lpstr>
      <vt:lpstr>    CAPITOLUL IX — INDICATORI DE PERFORMANȚĂ ȘI CALITATE</vt:lpstr>
      <vt:lpstr>        Art. 27 — Indicatori de performanță</vt:lpstr>
      <vt:lpstr>    CAPITOLUL X — SUSTENABILITATE, MEDIU ȘI CONFORMITATE PNRR</vt:lpstr>
      <vt:lpstr>        Art. 28 — Obligații de sustenabilitate</vt:lpstr>
      <vt:lpstr>        Art. 29 — Conformitatea cu principiul DNSH</vt:lpstr>
      <vt:lpstr>        Art. 30 — Vizibilitatea finanțării europene</vt:lpstr>
      <vt:lpstr>    CAPITOLUL XI — MONITORIZARE, CONTROL ȘI RAPORTARE</vt:lpstr>
      <vt:lpstr>        Art. 31 — Monitorizarea serviciului</vt:lpstr>
      <vt:lpstr>        Art. 32 — Raportarea</vt:lpstr>
      <vt:lpstr>        Art. 33 — Auditul</vt:lpstr>
      <vt:lpstr>    CAPITOLUL XII — RĂSPUNDERI ȘI SANCȚIUNI</vt:lpstr>
      <vt:lpstr>        Art. 34 — Răspunderea</vt:lpstr>
      <vt:lpstr>        Art. 35 — Constatarea și sancționarea</vt:lpstr>
      <vt:lpstr>    CAPITOLUL XIII — DISPOZIȚII FINALE ȘI TRANZITORII</vt:lpstr>
      <vt:lpstr>        Art. 36 — Raportul cu regulamentul-cadru</vt:lpstr>
      <vt:lpstr>        Art. 37 — Caietul de sarcini</vt:lpstr>
      <vt:lpstr>        Art. 38 — Actualizarea regulamentului</vt:lpstr>
      <vt:lpstr>        Art. 39 — Comunicarea</vt:lpstr>
      <vt:lpstr>        Art. 40 — Intrarea în vigoare</vt:lpstr>
      <vt:lpstr/>
    </vt:vector>
  </TitlesOfParts>
  <Manager/>
  <Company/>
  <LinksUpToDate>false</LinksUpToDate>
  <CharactersWithSpaces>40988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29</cp:revision>
  <cp:lastPrinted>2026-05-28T13:39:00Z</cp:lastPrinted>
  <dcterms:created xsi:type="dcterms:W3CDTF">2026-05-28T14:32:00Z</dcterms:created>
  <dcterms:modified xsi:type="dcterms:W3CDTF">2026-05-28T14:52:00Z</dcterms:modified>
</cp:coreProperties>
</file>